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397c" w14:textId="9103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мемлекеттiк рәмiздерi туралы" Қазақстан Республикасының Конституциялық заңына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2012 жылғы 28 маусымдағы 23-V Конституциялық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Заңның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Республикасының мемлекеттiк рәмiздерi туралы» 2007 жылғы 4 маусымдағы Қазақстан Республикасының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2007 ж., № 11, 72-құжат; 2008 ж., № 13-14, 53-құжат) мынадай өзгерiстер мен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бүкіл мәтін бойынша «мемлекеттік стандартқа», «мемлекеттік стандарттарға», «мемлекеттік стандарттарын» деген сөздер тиісінше «ұлттық стандартқа», «ұлттық стандарттарға», «ұлттық стандарттарын»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«2-бап. Қазақстан Республикасының мемлекеттiк рәміздерін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дайындауды және пайдалануды реттейтiн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Республикасының заңнамасы»;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мәтіндегі «орналастыру» деген сөз «дайындау»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4-баптың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Туы басқа да ғимараттарда (үй-жайларда) олардың иелерінің еркі бойынша тігілуі мүмкін.»;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6-баптың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нотариустардың мөрлерiнде;»;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8-баптың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теле-, радиоарналар эфирге шыққан кезде тәулiк сайын, олардың хабар таратуы басталғанда және аяқталғанда;»;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10-баптың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«айқындау жатады.» деген сөздер «айқындау;» деген сөзбен ауыстырылып,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өзiне Қазақстан Республикасының Конституциясымен, Қазақстан Республикасының заңдарымен және Қазақстан Республикасы Президентінің актiлерiмен жүктелген өзге де функцияларды орындау жатады.»;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11-бапта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15-бап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«15-бап. Қазақстан Республикасының мемлекеттік рәміздерін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дайындауды және пайдалануды реттейтін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Республикасының заңнамасын бұзғаны үшін жауаптылық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Конституциялық заң алғашқы ресми жарияланғанынан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Президентi              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