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c55a" w14:textId="a51c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w:t>
      </w:r>
    </w:p>
    <w:p>
      <w:pPr>
        <w:spacing w:after="0"/>
        <w:ind w:left="0"/>
        <w:jc w:val="both"/>
      </w:pPr>
      <w:r>
        <w:rPr>
          <w:rFonts w:ascii="Times New Roman"/>
          <w:b w:val="false"/>
          <w:i w:val="false"/>
          <w:color w:val="000000"/>
          <w:sz w:val="28"/>
        </w:rPr>
        <w:t>Астана қаласы мәслихатының 2024 жылғы 29 наурыздағы № 162/20-VIII шешімі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Астана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 оның ішінде дәрілік заттар, бейімделген емдік өнімдер, медициналық бұйымдар қосымша тегін берілсін.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Нұр-Сұлтан қаласы мәслихатының 2021 жылғы 16 шілдедегі № 66/9-VI шешіміне өзгеріс енгізу туралы" Астана қаласы мәслихатының 2023 жылғы 30 маусымдағы № 45/5-VIII </w:t>
      </w:r>
      <w:r>
        <w:rPr>
          <w:rFonts w:ascii="Times New Roman"/>
          <w:b w:val="false"/>
          <w:i w:val="false"/>
          <w:color w:val="000000"/>
          <w:sz w:val="28"/>
        </w:rPr>
        <w:t>шешімінің</w:t>
      </w:r>
      <w:r>
        <w:rPr>
          <w:rFonts w:ascii="Times New Roman"/>
          <w:b w:val="false"/>
          <w:i w:val="false"/>
          <w:color w:val="000000"/>
          <w:sz w:val="28"/>
        </w:rPr>
        <w:t xml:space="preserve"> жою туралы.</w:t>
      </w:r>
    </w:p>
    <w:bookmarkStart w:name="z4" w:id="2"/>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162/20-VIII шешіміне</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Астана қаласында тіркелген Қазақстан Республикасы азаматтарының жекелеген санаттарына амбулаториялық емдеу кезінде қосымша берілетін тегін медициналық көмектің кепілдендірілген көлемінің, оның ішінде дәрілік заттардың, мамандандырылған емдік өнімдердің, медициналық бұйымдардың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 тағайындау көрсеткіші (дәрежесі, сатысы, ағым ауырлығы)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заттардың (шығару нысаны), медициналық бұйымдардың, мамандандырылған емдік өнімдердің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кепілдендірілген көлемі шеңберіндегі дәрілік заттар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 инфузия үшін концентрат дайындауға арналған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 (Дорназа-альфа),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ақауы кезіндегі басқа екіншілікті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медуллярлық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Шорбуындаушы спондилит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p>
            <w:pPr>
              <w:spacing w:after="20"/>
              <w:ind w:left="20"/>
              <w:jc w:val="both"/>
            </w:pPr>
            <w:r>
              <w:rPr>
                <w:rFonts w:ascii="Times New Roman"/>
                <w:b w:val="false"/>
                <w:i w:val="false"/>
                <w:color w:val="000000"/>
                <w:sz w:val="20"/>
              </w:rPr>
              <w:t>
инъекцияға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жүйелік нұсқасы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p>
            <w:pPr>
              <w:spacing w:after="20"/>
              <w:ind w:left="20"/>
              <w:jc w:val="both"/>
            </w:pPr>
            <w:r>
              <w:rPr>
                <w:rFonts w:ascii="Times New Roman"/>
                <w:b w:val="false"/>
                <w:i w:val="false"/>
                <w:color w:val="000000"/>
                <w:sz w:val="20"/>
              </w:rPr>
              <w:t>
инъекция дайындау үшін ерітінді жасауға арналған концентрат,</w:t>
            </w:r>
          </w:p>
          <w:p>
            <w:pPr>
              <w:spacing w:after="20"/>
              <w:ind w:left="20"/>
              <w:jc w:val="both"/>
            </w:pPr>
            <w:r>
              <w:rPr>
                <w:rFonts w:ascii="Times New Roman"/>
                <w:b w:val="false"/>
                <w:i w:val="false"/>
                <w:color w:val="000000"/>
                <w:sz w:val="20"/>
              </w:rPr>
              <w:t>
тері астына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Тофацитиниб, таблетка, суспензия,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 сыртқа қолдануға арналған спрей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бронхоөкпелік дисплазия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 дейінгі салмақпен өте шала туған нәрестелер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инъекция дайындауға арналған ерітінді,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 (Салметерол және Флутиказон), ингаляцияларға арналған аэрозоль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(Телмисартан)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 (Телмисартан және Гидрохлортиазид)</w:t>
            </w:r>
          </w:p>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Криопиринмен байланысты мерзімді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инфузияға арналған ерітінді дайындауға арналған лиофилизат,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C гепатиті, бауыр циррозы сатысын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Глекапревир және пибрентасвир,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қатерлі ісігі T3N0M0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Алпелисиб,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капсула,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 (Декспантенол), сыртқы қолдануға арналған крем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миелобластикалық лейкоз, М3 жасушаларының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атопиялық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Дупилумаб, инъекцияға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шәрбат, тамшы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иммундық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 инфузияға арналған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 өткізуге қарсы көрсетілімдер-дің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спектрдің невромиелит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инфузияға арналған ерітінді дайындауға арналған концентрат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фазада</w:t>
            </w:r>
          </w:p>
          <w:p>
            <w:pPr>
              <w:spacing w:after="20"/>
              <w:ind w:left="20"/>
              <w:jc w:val="both"/>
            </w:pPr>
            <w:r>
              <w:rPr>
                <w:rFonts w:ascii="Times New Roman"/>
                <w:b w:val="false"/>
                <w:i w:val="false"/>
                <w:color w:val="000000"/>
                <w:sz w:val="20"/>
              </w:rPr>
              <w:t>
дәстүрлі терапияға толық емес жауаппен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 тері астына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Құрысқан мойынқисаюы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Ботулиндік токсин, инъекцияға арналған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церебральды сал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 инфузия үшін концентрат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ангионеврологиялық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С1-эстераза ингибиторы, инъекция дайындау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қабыну демиелинациялаушы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 жиынтығында еріткіші бар инъекцияға арналған ерітінді дайындауға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 капсула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Поналидомид,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 инфузияға арналған ерітінді дайындауға арналған концентрат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 қыртысының туа біткен дисфункциясы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фазалары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ерітінді дайындауға арналған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Флудрокартизон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тері астына енгізуге арналған ерітінді/ инъекция дайындауға арналған ерітінді лиофилденген,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 (Виллебранд факторымен қан ұюының VIII факторы), инфузияға арналған ерітіндіге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 инфузияға арналған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 (Месалазин), суппозиторий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диализдегі паратгормо-нының жоғары деңгейі бар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 үлбірлі қабықпен қапталған таблетка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кепілдендірілген көлемі шеңберіндегі медициналық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қағал алмастырғыш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гастростоманы интродукциялауға арналған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 типті шприц</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дәрілік затсыз таңғыштар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гигиеналық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жақпа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w:t>
            </w:r>
          </w:p>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Таңғышты қорғауға және бекітуге арналған серпімді қолғаптар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 жақпа, крем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имплантация-лау, жасанды жүрек пен жүректі транспланта-циялау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Адгезивті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үлдірлі таңғыш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фазада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глютенсіз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әмбебап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макарон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қызанақ соусы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печенье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вафли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кәмпиттер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тізбекті триглицеридтердің төмен қоспасы және орташа тізбекті триглициридтердің жоғары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церебральді салдану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Псевдобульбар синдромы бар гастростома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энергетикалық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 Энтеральді тамақтануға арналған қоспа</w:t>
            </w:r>
          </w:p>
        </w:tc>
      </w:tr>
    </w:tbl>
    <w:p>
      <w:pPr>
        <w:spacing w:after="0"/>
        <w:ind w:left="0"/>
        <w:jc w:val="both"/>
      </w:pPr>
      <w:r>
        <w:rPr>
          <w:rFonts w:ascii="Times New Roman"/>
          <w:b w:val="false"/>
          <w:i w:val="false"/>
          <w:color w:val="000000"/>
          <w:sz w:val="28"/>
        </w:rPr>
        <w:t>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