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ec6cf" w14:textId="10ec6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бюджет қаражатының көлемдері шегінде мүмкіндігі шектеулі балаларды арнаулы психологиялық педагогикалық қолдауға мемлекеттік білім беру тапсырысын бекіту туралы</w:t>
      </w:r>
    </w:p>
    <w:p>
      <w:pPr>
        <w:spacing w:after="0"/>
        <w:ind w:left="0"/>
        <w:jc w:val="both"/>
      </w:pPr>
      <w:r>
        <w:rPr>
          <w:rFonts w:ascii="Times New Roman"/>
          <w:b w:val="false"/>
          <w:i w:val="false"/>
          <w:color w:val="000000"/>
          <w:sz w:val="28"/>
        </w:rPr>
        <w:t>Солтүстік Қазақстан облысы әкімдігінің 2024 жылғы 3 қантардағы № 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"Білім туралы" Қазақстан Республикасы Заңының 6-бабы 2-тармағының </w:t>
      </w:r>
      <w:r>
        <w:rPr>
          <w:rFonts w:ascii="Times New Roman"/>
          <w:b w:val="false"/>
          <w:i w:val="false"/>
          <w:color w:val="000000"/>
          <w:sz w:val="28"/>
        </w:rPr>
        <w:t>8-5) тармақшасына</w:t>
      </w:r>
      <w:r>
        <w:rPr>
          <w:rFonts w:ascii="Times New Roman"/>
          <w:b w:val="false"/>
          <w:i w:val="false"/>
          <w:color w:val="000000"/>
          <w:sz w:val="28"/>
        </w:rPr>
        <w:t xml:space="preserve"> және 62-бабының </w:t>
      </w:r>
      <w:r>
        <w:rPr>
          <w:rFonts w:ascii="Times New Roman"/>
          <w:b w:val="false"/>
          <w:i w:val="false"/>
          <w:color w:val="000000"/>
          <w:sz w:val="28"/>
        </w:rPr>
        <w:t>6-3-тармағына</w:t>
      </w:r>
      <w:r>
        <w:rPr>
          <w:rFonts w:ascii="Times New Roman"/>
          <w:b w:val="false"/>
          <w:i w:val="false"/>
          <w:color w:val="000000"/>
          <w:sz w:val="28"/>
        </w:rPr>
        <w:t xml:space="preserve"> сәйкес Солтүстік Қазақстан облысының әкімдігі ҚАУЛЫ ЕТЕДІ: </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2024 жылға арналған бюджет қаражатының көлемдері шегінде мүмкіндігі шектеулі балаларды арнаулы психологиялық-педагогикалық қолдауға мемлекеттік білім беру тапсырысы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әкімдігінің білім басқармасы" коммуналдық мемлекеттік мекемесі Қазақстан Республикасының заңнамасында белгіленген тәртіпте қамтамасыз етсін: </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бес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 Нормативтік құқықтық актілерінің эталондық бақылау банкіне қосу үшін жолдауды;</w:t>
      </w:r>
    </w:p>
    <w:bookmarkEnd w:id="3"/>
    <w:bookmarkStart w:name="z8" w:id="4"/>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Нұрмұхамбетов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7"/>
    <w:p>
      <w:pPr>
        <w:spacing w:after="0"/>
        <w:ind w:left="0"/>
        <w:jc w:val="left"/>
      </w:pPr>
      <w:r>
        <w:rPr>
          <w:rFonts w:ascii="Times New Roman"/>
          <w:b/>
          <w:i w:val="false"/>
          <w:color w:val="000000"/>
        </w:rPr>
        <w:t xml:space="preserve"> 2024 жылға арналған бюджет қаражатының көлемдері шегінде мүмкіндігі шектеулі балаларды арнаулы психологиялық-педагогикалық қолдауға мемлекеттік білім беру тапсырысы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Білім алушылар</w:t>
            </w:r>
          </w:p>
          <w:bookmarkEnd w:id="8"/>
          <w:p>
            <w:pPr>
              <w:spacing w:after="20"/>
              <w:ind w:left="20"/>
              <w:jc w:val="both"/>
            </w:pPr>
            <w:r>
              <w:rPr>
                <w:rFonts w:ascii="Times New Roman"/>
                <w:b w:val="false"/>
                <w:i w:val="false"/>
                <w:color w:val="000000"/>
                <w:sz w:val="20"/>
              </w:rPr>
              <w:t>
және (немесе) тәрбиеленушілер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Бір білім алушыға және (немесе) тәрбиеленушіге жұмсалатын шығындардың орташа құны</w:t>
            </w:r>
          </w:p>
          <w:bookmarkEnd w:id="9"/>
          <w:p>
            <w:pPr>
              <w:spacing w:after="20"/>
              <w:ind w:left="20"/>
              <w:jc w:val="both"/>
            </w:pPr>
            <w:r>
              <w:rPr>
                <w:rFonts w:ascii="Times New Roman"/>
                <w:b w:val="false"/>
                <w:i w:val="false"/>
                <w:color w:val="000000"/>
                <w:sz w:val="20"/>
              </w:rPr>
              <w:t>
(1 сағат,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