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3f35" w14:textId="acb3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кiрiс министрлігінiң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11 тамыз N 1235.
Күші жойылды - ҚР Үкіметінің 2004.06.24. N 695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 мемлекеттiк кiрiс министрлiгінiң Алкогольдi өнiмдердi өндiру мен олардың айналымын мемлекеттік бақылау жөнiндегi комитетi Қазақстан Республикасы Мемлекеттiк кiрiс министрлiгiнiң Акцизделетiн өнiмдердi өндiрудi және олардың айналымын мемлекеттiк бақылау жөнiндегi комитетi болып қайта аталсын.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күші жойылды - ҚР Үкіметінің 2001.02.09.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Қазақстан Республикасының Мемлекеттiк кiрiс министрлiгi бiр айлық мерзiмде бұрын қабылданған кесiмдердi осы қаулыға сәйкес келтiрсiн, сондай-ақ көрсетiлген қаулыдан туындайтын өзге де шараларды қабылдасын.
</w:t>
      </w:r>
      <w:r>
        <w:br/>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