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59e22" w14:textId="4359e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бюджеттен қаржыландырылатын білім беру ұйымдарында (Қазақстан Республикасының Қарулы Күштері,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және жоғары оқу орнынан кейінгі, сондай-ақ техникалық және кәсіптік, орта білімнен кейінгі білімі бар мамандар даярлауға 2021 – 2022, 2022 – 2023, 2023 – 2024 оқу жылдарына арналған мемлекеттік білім беру тапсырысын бекіту туралы" Қазақстан Республикасы Үкіметінің 2021 жылғы 20 сәуірдегі № 253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2021 жылғы 16 шiлдедегi № 493 қаулысы. Күші жойылды - Қазақстан Республикасы Үкіметінің 2023 жылғы 16 тамыздағы № 690 қаулысымен</w:t>
      </w:r>
    </w:p>
    <w:p>
      <w:pPr>
        <w:spacing w:after="0"/>
        <w:ind w:left="0"/>
        <w:jc w:val="both"/>
      </w:pPr>
      <w:r>
        <w:rPr>
          <w:rFonts w:ascii="Times New Roman"/>
          <w:b w:val="false"/>
          <w:i w:val="false"/>
          <w:color w:val="ff0000"/>
          <w:sz w:val="28"/>
        </w:rPr>
        <w:t xml:space="preserve">
      Ескерту. Күші жойылды - ҚР Үкіметінің 16.08.2023 </w:t>
      </w:r>
      <w:r>
        <w:rPr>
          <w:rFonts w:ascii="Times New Roman"/>
          <w:b w:val="false"/>
          <w:i w:val="false"/>
          <w:color w:val="ff0000"/>
          <w:sz w:val="28"/>
        </w:rPr>
        <w:t>№ 690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"Республикалық бюджеттен қаржыландырылатын білім беру ұйымдарында (Қазақстан Республикасының Қарулы Күштері,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және жоғары оқу орнынан кейінгі, сондай-ақ техникалық және кәсіптік, орта білімнен кейінгі білімі бар мамандар даярлауға 2021 – 2022, 2022 – 2023, 2023 – 2024 оқу жылдарына арналған мемлекеттік білім беру тапсырысын бекіту туралы" Қазақстан Республикасы Үкіметінің 2021 жылғы 20 сәуірдегі № 253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республикалық бюджеттен қаржыландырылатын білім беру ұйымдарында жоғары білімі бар мамандар даярлауға 2021 – 2022 оқу жылына арналған мемлекеттік білім беру </w:t>
      </w:r>
      <w:r>
        <w:rPr>
          <w:rFonts w:ascii="Times New Roman"/>
          <w:b w:val="false"/>
          <w:i w:val="false"/>
          <w:color w:val="000000"/>
          <w:sz w:val="28"/>
        </w:rPr>
        <w:t>тапсырысы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Республикасының Білім және ғылым министрлігі республикалық бюджеттен қаржыландырылатын білім беру ұйымдарында жоғары және жоғары оқу орнынан кейінгі білімі бар мамандар даярлауға бекітілген мемлекеттік білім беру тапсырысын орналастыру және бөлу жөнінде шаралар қабылдасын.</w:t>
      </w:r>
    </w:p>
    <w:bookmarkEnd w:id="3"/>
    <w:bookmarkStart w:name="z5" w:id="4"/>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16 шілдедегі</w:t>
            </w:r>
            <w:r>
              <w:br/>
            </w:r>
            <w:r>
              <w:rPr>
                <w:rFonts w:ascii="Times New Roman"/>
                <w:b w:val="false"/>
                <w:i w:val="false"/>
                <w:color w:val="000000"/>
                <w:sz w:val="20"/>
              </w:rPr>
              <w:t>№ 493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20 сәуірдегі</w:t>
            </w:r>
            <w:r>
              <w:br/>
            </w:r>
            <w:r>
              <w:rPr>
                <w:rFonts w:ascii="Times New Roman"/>
                <w:b w:val="false"/>
                <w:i w:val="false"/>
                <w:color w:val="000000"/>
                <w:sz w:val="20"/>
              </w:rPr>
              <w:t>№ 253 қаулысымен</w:t>
            </w:r>
            <w:r>
              <w:br/>
            </w:r>
            <w:r>
              <w:rPr>
                <w:rFonts w:ascii="Times New Roman"/>
                <w:b w:val="false"/>
                <w:i w:val="false"/>
                <w:color w:val="000000"/>
                <w:sz w:val="20"/>
              </w:rPr>
              <w:t>бекітілген</w:t>
            </w:r>
          </w:p>
        </w:tc>
      </w:tr>
    </w:tbl>
    <w:bookmarkStart w:name="z8" w:id="5"/>
    <w:p>
      <w:pPr>
        <w:spacing w:after="0"/>
        <w:ind w:left="0"/>
        <w:jc w:val="left"/>
      </w:pPr>
      <w:r>
        <w:rPr>
          <w:rFonts w:ascii="Times New Roman"/>
          <w:b/>
          <w:i w:val="false"/>
          <w:color w:val="000000"/>
        </w:rPr>
        <w:t xml:space="preserve"> Республикалық бюджеттен қаржыландырылатын білім беру ұйымдарында жоғары білімі бар мамандар даярлауға 2021 – 2022 оқу жылына арналған мемлекеттік білім беру тапсырысы</w:t>
      </w:r>
    </w:p>
    <w:bookmarkEnd w:id="5"/>
    <w:bookmarkStart w:name="z9" w:id="6"/>
    <w:p>
      <w:pPr>
        <w:spacing w:after="0"/>
        <w:ind w:left="0"/>
        <w:jc w:val="both"/>
      </w:pPr>
      <w:r>
        <w:rPr>
          <w:rFonts w:ascii="Times New Roman"/>
          <w:b w:val="false"/>
          <w:i w:val="false"/>
          <w:color w:val="000000"/>
          <w:sz w:val="28"/>
        </w:rPr>
        <w:t>
      Бюджеттік бағдарламалар әкімшісі: Қазақстан Республикасы Білім және ғылым министрлігі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Білім беру саласының коды және сыныпталуы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білім беру тапсырысы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Оқу жылы/ жылына 1 студентті оқытуға жұмсалатын орташа шығыстар (мың теңге) / 1 студентті оқытуға жұмсалатын 1 (бір) кредиттің шығысы (теңге)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ерекше мәртебесі бар жоғары және (немесе) жоғары оқу орнынан кейінгі білім беру ұйымдары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басқа жоғары және (немесе) жоғары оқу орнынан кейінгі білім беру ұйымдары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1010,9</w:t>
            </w:r>
          </w:p>
          <w:p>
            <w:pPr>
              <w:spacing w:after="20"/>
              <w:ind w:left="20"/>
              <w:jc w:val="both"/>
            </w:pPr>
            <w:r>
              <w:rPr>
                <w:rFonts w:ascii="Times New Roman"/>
                <w:b w:val="false"/>
                <w:i w:val="false"/>
                <w:color w:val="000000"/>
                <w:sz w:val="20"/>
              </w:rPr>
              <w:t>
/16 848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w:t>
            </w:r>
          </w:p>
          <w:p>
            <w:pPr>
              <w:spacing w:after="20"/>
              <w:ind w:left="20"/>
              <w:jc w:val="both"/>
            </w:pPr>
            <w:r>
              <w:rPr>
                <w:rFonts w:ascii="Times New Roman"/>
                <w:b w:val="false"/>
                <w:i w:val="false"/>
                <w:color w:val="000000"/>
                <w:sz w:val="20"/>
              </w:rPr>
              <w:t>
/15 017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 Өнер және гуманитарлық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1 049,3</w:t>
            </w:r>
          </w:p>
          <w:p>
            <w:pPr>
              <w:spacing w:after="20"/>
              <w:ind w:left="20"/>
              <w:jc w:val="both"/>
            </w:pPr>
            <w:r>
              <w:rPr>
                <w:rFonts w:ascii="Times New Roman"/>
                <w:b w:val="false"/>
                <w:i w:val="false"/>
                <w:color w:val="000000"/>
                <w:sz w:val="20"/>
              </w:rPr>
              <w:t>
/17 488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922,5</w:t>
            </w:r>
          </w:p>
          <w:p>
            <w:pPr>
              <w:spacing w:after="20"/>
              <w:ind w:left="20"/>
              <w:jc w:val="both"/>
            </w:pPr>
            <w:r>
              <w:rPr>
                <w:rFonts w:ascii="Times New Roman"/>
                <w:b w:val="false"/>
                <w:i w:val="false"/>
                <w:color w:val="000000"/>
                <w:sz w:val="20"/>
              </w:rPr>
              <w:t>
/15 375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 Әлеуметтік ғылымдар, журналистика және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799,1</w:t>
            </w:r>
          </w:p>
          <w:p>
            <w:pPr>
              <w:spacing w:after="20"/>
              <w:ind w:left="20"/>
              <w:jc w:val="both"/>
            </w:pPr>
            <w:r>
              <w:rPr>
                <w:rFonts w:ascii="Times New Roman"/>
                <w:b w:val="false"/>
                <w:i w:val="false"/>
                <w:color w:val="000000"/>
                <w:sz w:val="20"/>
              </w:rPr>
              <w:t>
/13 318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714,9</w:t>
            </w:r>
          </w:p>
          <w:p>
            <w:pPr>
              <w:spacing w:after="20"/>
              <w:ind w:left="20"/>
              <w:jc w:val="both"/>
            </w:pPr>
            <w:r>
              <w:rPr>
                <w:rFonts w:ascii="Times New Roman"/>
                <w:b w:val="false"/>
                <w:i w:val="false"/>
                <w:color w:val="000000"/>
                <w:sz w:val="20"/>
              </w:rPr>
              <w:t>
/11 915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799,1</w:t>
            </w:r>
          </w:p>
          <w:p>
            <w:pPr>
              <w:spacing w:after="20"/>
              <w:ind w:left="20"/>
              <w:jc w:val="both"/>
            </w:pPr>
            <w:r>
              <w:rPr>
                <w:rFonts w:ascii="Times New Roman"/>
                <w:b w:val="false"/>
                <w:i w:val="false"/>
                <w:color w:val="000000"/>
                <w:sz w:val="20"/>
              </w:rPr>
              <w:t>
/13 318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714,9</w:t>
            </w:r>
          </w:p>
          <w:p>
            <w:pPr>
              <w:spacing w:after="20"/>
              <w:ind w:left="20"/>
              <w:jc w:val="both"/>
            </w:pPr>
            <w:r>
              <w:rPr>
                <w:rFonts w:ascii="Times New Roman"/>
                <w:b w:val="false"/>
                <w:i w:val="false"/>
                <w:color w:val="000000"/>
                <w:sz w:val="20"/>
              </w:rPr>
              <w:t>
/11 915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6B05 Жаратылыстану ғылымдары, математика және статистика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826,9</w:t>
            </w:r>
          </w:p>
          <w:p>
            <w:pPr>
              <w:spacing w:after="20"/>
              <w:ind w:left="20"/>
              <w:jc w:val="both"/>
            </w:pPr>
            <w:r>
              <w:rPr>
                <w:rFonts w:ascii="Times New Roman"/>
                <w:b w:val="false"/>
                <w:i w:val="false"/>
                <w:color w:val="000000"/>
                <w:sz w:val="20"/>
              </w:rPr>
              <w:t>
/13 781,7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742,7</w:t>
            </w:r>
          </w:p>
          <w:p>
            <w:pPr>
              <w:spacing w:after="20"/>
              <w:ind w:left="20"/>
              <w:jc w:val="both"/>
            </w:pPr>
            <w:r>
              <w:rPr>
                <w:rFonts w:ascii="Times New Roman"/>
                <w:b w:val="false"/>
                <w:i w:val="false"/>
                <w:color w:val="000000"/>
                <w:sz w:val="20"/>
              </w:rPr>
              <w:t>
/12 378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 Ақпараттық-коммуникациялық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1004,7</w:t>
            </w:r>
          </w:p>
          <w:p>
            <w:pPr>
              <w:spacing w:after="20"/>
              <w:ind w:left="20"/>
              <w:jc w:val="both"/>
            </w:pPr>
            <w:r>
              <w:rPr>
                <w:rFonts w:ascii="Times New Roman"/>
                <w:b w:val="false"/>
                <w:i w:val="false"/>
                <w:color w:val="000000"/>
                <w:sz w:val="20"/>
              </w:rPr>
              <w:t>
/16 742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w:t>
            </w:r>
          </w:p>
          <w:p>
            <w:pPr>
              <w:spacing w:after="20"/>
              <w:ind w:left="20"/>
              <w:jc w:val="both"/>
            </w:pPr>
            <w:r>
              <w:rPr>
                <w:rFonts w:ascii="Times New Roman"/>
                <w:b w:val="false"/>
                <w:i w:val="false"/>
                <w:color w:val="000000"/>
                <w:sz w:val="20"/>
              </w:rPr>
              <w:t>
/15 342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1004,7</w:t>
            </w:r>
          </w:p>
          <w:p>
            <w:pPr>
              <w:spacing w:after="20"/>
              <w:ind w:left="20"/>
              <w:jc w:val="both"/>
            </w:pPr>
            <w:r>
              <w:rPr>
                <w:rFonts w:ascii="Times New Roman"/>
                <w:b w:val="false"/>
                <w:i w:val="false"/>
                <w:color w:val="000000"/>
                <w:sz w:val="20"/>
              </w:rPr>
              <w:t>
/16 742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w:t>
            </w:r>
          </w:p>
          <w:p>
            <w:pPr>
              <w:spacing w:after="20"/>
              <w:ind w:left="20"/>
              <w:jc w:val="both"/>
            </w:pPr>
            <w:r>
              <w:rPr>
                <w:rFonts w:ascii="Times New Roman"/>
                <w:b w:val="false"/>
                <w:i w:val="false"/>
                <w:color w:val="000000"/>
                <w:sz w:val="20"/>
              </w:rPr>
              <w:t>
/15 342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 Ауыл шаруашылығы және биоресурстар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826,9</w:t>
            </w:r>
          </w:p>
          <w:p>
            <w:pPr>
              <w:spacing w:after="20"/>
              <w:ind w:left="20"/>
              <w:jc w:val="both"/>
            </w:pPr>
            <w:r>
              <w:rPr>
                <w:rFonts w:ascii="Times New Roman"/>
                <w:b w:val="false"/>
                <w:i w:val="false"/>
                <w:color w:val="000000"/>
                <w:sz w:val="20"/>
              </w:rPr>
              <w:t>
/13 782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742,7</w:t>
            </w:r>
          </w:p>
          <w:p>
            <w:pPr>
              <w:spacing w:after="20"/>
              <w:ind w:left="20"/>
              <w:jc w:val="both"/>
            </w:pPr>
            <w:r>
              <w:rPr>
                <w:rFonts w:ascii="Times New Roman"/>
                <w:b w:val="false"/>
                <w:i w:val="false"/>
                <w:color w:val="000000"/>
                <w:sz w:val="20"/>
              </w:rPr>
              <w:t>
/12 378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799,1</w:t>
            </w:r>
          </w:p>
          <w:p>
            <w:pPr>
              <w:spacing w:after="20"/>
              <w:ind w:left="20"/>
              <w:jc w:val="both"/>
            </w:pPr>
            <w:r>
              <w:rPr>
                <w:rFonts w:ascii="Times New Roman"/>
                <w:b w:val="false"/>
                <w:i w:val="false"/>
                <w:color w:val="000000"/>
                <w:sz w:val="20"/>
              </w:rPr>
              <w:t>
/13 318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714,9</w:t>
            </w:r>
          </w:p>
          <w:p>
            <w:pPr>
              <w:spacing w:after="20"/>
              <w:ind w:left="20"/>
              <w:jc w:val="both"/>
            </w:pPr>
            <w:r>
              <w:rPr>
                <w:rFonts w:ascii="Times New Roman"/>
                <w:b w:val="false"/>
                <w:i w:val="false"/>
                <w:color w:val="000000"/>
                <w:sz w:val="20"/>
              </w:rPr>
              <w:t>
/11 915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6B09 Ветеринария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1082,6</w:t>
            </w:r>
          </w:p>
          <w:p>
            <w:pPr>
              <w:spacing w:after="20"/>
              <w:ind w:left="20"/>
              <w:jc w:val="both"/>
            </w:pPr>
            <w:r>
              <w:rPr>
                <w:rFonts w:ascii="Times New Roman"/>
                <w:b w:val="false"/>
                <w:i w:val="false"/>
                <w:color w:val="000000"/>
                <w:sz w:val="20"/>
              </w:rPr>
              <w:t>
/18 043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955,8</w:t>
            </w:r>
          </w:p>
          <w:p>
            <w:pPr>
              <w:spacing w:after="20"/>
              <w:ind w:left="20"/>
              <w:jc w:val="both"/>
            </w:pPr>
            <w:r>
              <w:rPr>
                <w:rFonts w:ascii="Times New Roman"/>
                <w:b w:val="false"/>
                <w:i w:val="false"/>
                <w:color w:val="000000"/>
                <w:sz w:val="20"/>
              </w:rPr>
              <w:t>
/15 930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"Мәңгілік ел жастары – индустрияға!" жобасы шеңберінде студенттерді оқытуға,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1010,9</w:t>
            </w:r>
          </w:p>
          <w:p>
            <w:pPr>
              <w:spacing w:after="20"/>
              <w:ind w:left="20"/>
              <w:jc w:val="both"/>
            </w:pPr>
            <w:r>
              <w:rPr>
                <w:rFonts w:ascii="Times New Roman"/>
                <w:b w:val="false"/>
                <w:i w:val="false"/>
                <w:color w:val="000000"/>
                <w:sz w:val="20"/>
              </w:rPr>
              <w:t>
/16 848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w:t>
            </w:r>
          </w:p>
          <w:p>
            <w:pPr>
              <w:spacing w:after="20"/>
              <w:ind w:left="20"/>
              <w:jc w:val="both"/>
            </w:pPr>
            <w:r>
              <w:rPr>
                <w:rFonts w:ascii="Times New Roman"/>
                <w:b w:val="false"/>
                <w:i w:val="false"/>
                <w:color w:val="000000"/>
                <w:sz w:val="20"/>
              </w:rPr>
              <w:t>
/15 017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 Ақпараттық-коммуникациялық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1004,7</w:t>
            </w:r>
          </w:p>
          <w:p>
            <w:pPr>
              <w:spacing w:after="20"/>
              <w:ind w:left="20"/>
              <w:jc w:val="both"/>
            </w:pPr>
            <w:r>
              <w:rPr>
                <w:rFonts w:ascii="Times New Roman"/>
                <w:b w:val="false"/>
                <w:i w:val="false"/>
                <w:color w:val="000000"/>
                <w:sz w:val="20"/>
              </w:rPr>
              <w:t>
/16 742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w:t>
            </w:r>
          </w:p>
          <w:p>
            <w:pPr>
              <w:spacing w:after="20"/>
              <w:ind w:left="20"/>
              <w:jc w:val="both"/>
            </w:pPr>
            <w:r>
              <w:rPr>
                <w:rFonts w:ascii="Times New Roman"/>
                <w:b w:val="false"/>
                <w:i w:val="false"/>
                <w:color w:val="000000"/>
                <w:sz w:val="20"/>
              </w:rPr>
              <w:t>
/15 342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1004,7</w:t>
            </w:r>
          </w:p>
          <w:p>
            <w:pPr>
              <w:spacing w:after="20"/>
              <w:ind w:left="20"/>
              <w:jc w:val="both"/>
            </w:pPr>
            <w:r>
              <w:rPr>
                <w:rFonts w:ascii="Times New Roman"/>
                <w:b w:val="false"/>
                <w:i w:val="false"/>
                <w:color w:val="000000"/>
                <w:sz w:val="20"/>
              </w:rPr>
              <w:t>
/16 742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w:t>
            </w:r>
          </w:p>
          <w:p>
            <w:pPr>
              <w:spacing w:after="20"/>
              <w:ind w:left="20"/>
              <w:jc w:val="both"/>
            </w:pPr>
            <w:r>
              <w:rPr>
                <w:rFonts w:ascii="Times New Roman"/>
                <w:b w:val="false"/>
                <w:i w:val="false"/>
                <w:color w:val="000000"/>
                <w:sz w:val="20"/>
              </w:rPr>
              <w:t>
/15 342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 Ауыл шаруашылығы және биоресурстар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826,9</w:t>
            </w:r>
          </w:p>
          <w:p>
            <w:pPr>
              <w:spacing w:after="20"/>
              <w:ind w:left="20"/>
              <w:jc w:val="both"/>
            </w:pPr>
            <w:r>
              <w:rPr>
                <w:rFonts w:ascii="Times New Roman"/>
                <w:b w:val="false"/>
                <w:i w:val="false"/>
                <w:color w:val="000000"/>
                <w:sz w:val="20"/>
              </w:rPr>
              <w:t>
/13 782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742,7</w:t>
            </w:r>
          </w:p>
          <w:p>
            <w:pPr>
              <w:spacing w:after="20"/>
              <w:ind w:left="20"/>
              <w:jc w:val="both"/>
            </w:pPr>
            <w:r>
              <w:rPr>
                <w:rFonts w:ascii="Times New Roman"/>
                <w:b w:val="false"/>
                <w:i w:val="false"/>
                <w:color w:val="000000"/>
                <w:sz w:val="20"/>
              </w:rPr>
              <w:t>
/12 378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келісімдер бойынша шетел азаматтарын, Моңғолия, Түркия Республикасының, түркітілдес басқа да республикалардың азаматтарын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920,3</w:t>
            </w:r>
          </w:p>
          <w:p>
            <w:pPr>
              <w:spacing w:after="20"/>
              <w:ind w:left="20"/>
              <w:jc w:val="both"/>
            </w:pPr>
            <w:r>
              <w:rPr>
                <w:rFonts w:ascii="Times New Roman"/>
                <w:b w:val="false"/>
                <w:i w:val="false"/>
                <w:color w:val="000000"/>
                <w:sz w:val="20"/>
              </w:rPr>
              <w:t>
/15 339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p>
            <w:pPr>
              <w:spacing w:after="20"/>
              <w:ind w:left="20"/>
              <w:jc w:val="both"/>
            </w:pPr>
            <w:r>
              <w:rPr>
                <w:rFonts w:ascii="Times New Roman"/>
                <w:b w:val="false"/>
                <w:i w:val="false"/>
                <w:color w:val="000000"/>
                <w:sz w:val="20"/>
              </w:rPr>
              <w:t>
/13 751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 Ломоносов атындағы Мәскеу мемлекеттік университетінің Қазақстандағы филиалында студенттерді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Мәскеу авиация институтының "Восход" филиалында студенттерді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 студенттерді, оның ішінде шетелдік азаматтарды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 даярлық бөлімдерінің тыңдаушыларын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 даярлық бөлімінде тыңдаушыларды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920,3</w:t>
            </w:r>
          </w:p>
          <w:p>
            <w:pPr>
              <w:spacing w:after="20"/>
              <w:ind w:left="20"/>
              <w:jc w:val="both"/>
            </w:pPr>
            <w:r>
              <w:rPr>
                <w:rFonts w:ascii="Times New Roman"/>
                <w:b w:val="false"/>
                <w:i w:val="false"/>
                <w:color w:val="000000"/>
                <w:sz w:val="20"/>
              </w:rPr>
              <w:t>
/15 339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p>
            <w:pPr>
              <w:spacing w:after="20"/>
              <w:ind w:left="20"/>
              <w:jc w:val="both"/>
            </w:pPr>
            <w:r>
              <w:rPr>
                <w:rFonts w:ascii="Times New Roman"/>
                <w:b w:val="false"/>
                <w:i w:val="false"/>
                <w:color w:val="000000"/>
                <w:sz w:val="20"/>
              </w:rPr>
              <w:t>
/13 751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азаматтарына, оның ішінде Қазақстан Республикасының азаматы болып табылмайтын ұлты қазақ тұлғаларға арналған стипендиялық бағдарлама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635,8/10597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635,8/10597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 w:id="7"/>
    <w:p>
      <w:pPr>
        <w:spacing w:after="0"/>
        <w:ind w:left="0"/>
        <w:jc w:val="both"/>
      </w:pPr>
      <w:r>
        <w:rPr>
          <w:rFonts w:ascii="Times New Roman"/>
          <w:b w:val="false"/>
          <w:i w:val="false"/>
          <w:color w:val="000000"/>
          <w:sz w:val="28"/>
        </w:rPr>
        <w:t>
      Бюджеттік бағдарламалар әкімшісі: Қазақстан Республикасы Ішкі істер министрлігі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Білім беру саласының коды және сыныпталуы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Даярлау бағыттарының коды және сыныпталуы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Күндізгі оқуға мемлекеттік білім беру тапсырысы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Жылына 1 курсантты оқытуға жұмсалатын орташа шығыстар (мың теңге)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Ішкі істер министрлігінің Қарағанды академиясы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 w:id="8"/>
    <w:p>
      <w:pPr>
        <w:spacing w:after="0"/>
        <w:ind w:left="0"/>
        <w:jc w:val="both"/>
      </w:pPr>
      <w:r>
        <w:rPr>
          <w:rFonts w:ascii="Times New Roman"/>
          <w:b w:val="false"/>
          <w:i w:val="false"/>
          <w:color w:val="000000"/>
          <w:sz w:val="28"/>
        </w:rPr>
        <w:t>
      Бюджеттік бағдарламалар әкімшісі: Қазақстан Республикасы Төтенше жағдайлар министрлігі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Білім беру саласының коды және сыныпталуы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Даярлау бағыттарының коды және сыныпталуы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Күндізгі оқуға мемлекеттік білім беру тапсырысы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Жылына 1 курсантты оқытуға жұмсалатын орташа шығыстар (мың теңге)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Төтенше жағдайлар министрлігінің Мәлік Ғабдуллин атындағы Азаматтық қорғау академиясы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6B121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6B123 Қоғамдық қауіпсіздік </w:t>
            </w:r>
          </w:p>
          <w:p>
            <w:pPr>
              <w:spacing w:after="20"/>
              <w:ind w:left="20"/>
              <w:jc w:val="both"/>
            </w:pPr>
            <w:r>
              <w:rPr>
                <w:rFonts w:ascii="Times New Roman"/>
                <w:b w:val="false"/>
                <w:i w:val="false"/>
                <w:color w:val="000000"/>
                <w:sz w:val="20"/>
              </w:rPr>
              <w:t>
(Қырғыз Республикасының азаматтарын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6B123 Қоғамдық қауіпсіздік </w:t>
            </w:r>
          </w:p>
          <w:p>
            <w:pPr>
              <w:spacing w:after="20"/>
              <w:ind w:left="20"/>
              <w:jc w:val="both"/>
            </w:pPr>
            <w:r>
              <w:rPr>
                <w:rFonts w:ascii="Times New Roman"/>
                <w:b w:val="false"/>
                <w:i w:val="false"/>
                <w:color w:val="000000"/>
                <w:sz w:val="20"/>
              </w:rPr>
              <w:t>
(Тәжікстан Республикасының азаматтарын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 w:id="9"/>
    <w:p>
      <w:pPr>
        <w:spacing w:after="0"/>
        <w:ind w:left="0"/>
        <w:jc w:val="both"/>
      </w:pPr>
      <w:r>
        <w:rPr>
          <w:rFonts w:ascii="Times New Roman"/>
          <w:b w:val="false"/>
          <w:i w:val="false"/>
          <w:color w:val="000000"/>
          <w:sz w:val="28"/>
        </w:rPr>
        <w:t>
      Бюджеттік бағдарламалар әкімшісі: Қазақстан Республикасы Мәдениет және спорт министрлігі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Білім беру саласының коды және сыныпталуы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Даярлау бағыттарының коды және сыныпталуы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Күндізгі оқуға мемлекеттік білім беру тапсырысы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Жылына 1 студентті оқытуға жұмсалатын орташа шығыстар (мың теңге)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саласындағы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туризм және меймандостық университеті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6В014 Жалпы дамудың пәндік мамандандырылған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6B111 Қызмет көрсету саласы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 w:id="10"/>
    <w:p>
      <w:pPr>
        <w:spacing w:after="0"/>
        <w:ind w:left="0"/>
        <w:jc w:val="both"/>
      </w:pPr>
      <w:r>
        <w:rPr>
          <w:rFonts w:ascii="Times New Roman"/>
          <w:b w:val="false"/>
          <w:i w:val="false"/>
          <w:color w:val="000000"/>
          <w:sz w:val="28"/>
        </w:rPr>
        <w:t>
      Бюджеттік бағдарламалар әкімшісі: Қазақстан Республикасы Денсаулық сақтау министрлігі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Білім беру саласының коды және сыныпталуы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Даярлау бағыттарының коды және сыныпталуы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білім беру тапсырысы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Оқу жылында 1 студентті оқытуға жұмсалатын орташа шығыстар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ерекше мәртебесі бар жоғары және (немесе) жоғары оқу орнынан кейінгі білім беру ұйымдары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басқа жоғары және (немесе) жоғары оқу орнынан кейінгі білім беру ұйымдары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6В10 – Денсаулық сақтау және әлеуметтік қамсыздандыру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6В101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 (оның ішінде клиникалық емес мамандықтар бойынша - 200)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халықаралық келісімдер бойынша шетел азаматтарын оқытуға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