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5c961" w14:textId="415c96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"COVID-19 коронавирусына қарсы вакциналарды уақытша мемлекеттік тіркеу қағидаларын бекіту туралы" Қазақстан Республикасы Үкіметінің 2020 жылғы 15 желтоқсандағы № 850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2022 жылғы 17 тамыздағы № 566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"COVID-19 коронавирусына қарсы вакциналарды уақытша мемлекеттік тіркеу қағидаларын бекіту туралы" Қазақстан Республикасы Үкіметінің 2020 жылғы 15 желтоқсандағы № 850 </w:t>
      </w:r>
      <w:r>
        <w:rPr>
          <w:rFonts w:ascii="Times New Roman"/>
          <w:b w:val="false"/>
          <w:i w:val="false"/>
          <w:color w:val="000000"/>
          <w:sz w:val="28"/>
        </w:rPr>
        <w:t>қаулысына</w:t>
      </w:r>
      <w:r>
        <w:rPr>
          <w:rFonts w:ascii="Times New Roman"/>
          <w:b w:val="false"/>
          <w:i w:val="false"/>
          <w:color w:val="000000"/>
          <w:sz w:val="28"/>
        </w:rPr>
        <w:t xml:space="preserve"> мынадай өзгерістер енгізілсін:</w:t>
      </w:r>
    </w:p>
    <w:bookmarkEnd w:id="1"/>
    <w:bookmarkStart w:name="z3" w:id="2"/>
    <w:p>
      <w:pPr>
        <w:spacing w:after="0"/>
        <w:ind w:left="0"/>
        <w:jc w:val="both"/>
      </w:pPr>
      <w:r>
        <w:rPr>
          <w:rFonts w:ascii="Times New Roman"/>
          <w:b w:val="false"/>
          <w:i w:val="false"/>
          <w:color w:val="000000"/>
          <w:sz w:val="28"/>
        </w:rPr>
        <w:t>
      кіріспе мынадай редакцияда жазылсын:</w:t>
      </w:r>
    </w:p>
    <w:bookmarkEnd w:id="2"/>
    <w:bookmarkStart w:name="z4" w:id="3"/>
    <w:p>
      <w:pPr>
        <w:spacing w:after="0"/>
        <w:ind w:left="0"/>
        <w:jc w:val="both"/>
      </w:pPr>
      <w:r>
        <w:rPr>
          <w:rFonts w:ascii="Times New Roman"/>
          <w:b w:val="false"/>
          <w:i w:val="false"/>
          <w:color w:val="000000"/>
          <w:sz w:val="28"/>
        </w:rPr>
        <w:t xml:space="preserve">
      "Халық денсаулығы және денсаулық сақтау жүйесі туралы" Қазақстан Республикасының Кодексі 6-бабының </w:t>
      </w:r>
      <w:r>
        <w:rPr>
          <w:rFonts w:ascii="Times New Roman"/>
          <w:b w:val="false"/>
          <w:i w:val="false"/>
          <w:color w:val="000000"/>
          <w:sz w:val="28"/>
        </w:rPr>
        <w:t>9) тармақшасына</w:t>
      </w:r>
      <w:r>
        <w:rPr>
          <w:rFonts w:ascii="Times New Roman"/>
          <w:b w:val="false"/>
          <w:i w:val="false"/>
          <w:color w:val="000000"/>
          <w:sz w:val="28"/>
        </w:rPr>
        <w:t xml:space="preserve"> және "Әлеуметтік-экономикалық тұрақтылықты қамтамасыз ету жөніндегі шаралар туралы" Қазақстан Республикасы Президентінің 2020 жылғы 16 наурыздағы № 286 Жарлығының </w:t>
      </w:r>
      <w:r>
        <w:rPr>
          <w:rFonts w:ascii="Times New Roman"/>
          <w:b w:val="false"/>
          <w:i w:val="false"/>
          <w:color w:val="000000"/>
          <w:sz w:val="28"/>
        </w:rPr>
        <w:t>1-тармағына</w:t>
      </w:r>
      <w:r>
        <w:rPr>
          <w:rFonts w:ascii="Times New Roman"/>
          <w:b w:val="false"/>
          <w:i w:val="false"/>
          <w:color w:val="000000"/>
          <w:sz w:val="28"/>
        </w:rPr>
        <w:t xml:space="preserve"> сәйкес Қазақстан Республикасының Үкіметі ҚАУЛЫ ЕТЕДІ:";</w:t>
      </w:r>
    </w:p>
    <w:bookmarkEnd w:id="3"/>
    <w:bookmarkStart w:name="z5" w:id="4"/>
    <w:p>
      <w:pPr>
        <w:spacing w:after="0"/>
        <w:ind w:left="0"/>
        <w:jc w:val="both"/>
      </w:pPr>
      <w:r>
        <w:rPr>
          <w:rFonts w:ascii="Times New Roman"/>
          <w:b w:val="false"/>
          <w:i w:val="false"/>
          <w:color w:val="000000"/>
          <w:sz w:val="28"/>
        </w:rPr>
        <w:t xml:space="preserve">
      көрсетілген қаулымен бекітілген COVID-19 коронавирусына қарсы вакциналарды уақытша мемлекеттік тіркеу </w:t>
      </w:r>
      <w:r>
        <w:rPr>
          <w:rFonts w:ascii="Times New Roman"/>
          <w:b w:val="false"/>
          <w:i w:val="false"/>
          <w:color w:val="000000"/>
          <w:sz w:val="28"/>
        </w:rPr>
        <w:t>қағидаларында</w:t>
      </w:r>
      <w:r>
        <w:rPr>
          <w:rFonts w:ascii="Times New Roman"/>
          <w:b w:val="false"/>
          <w:i w:val="false"/>
          <w:color w:val="000000"/>
          <w:sz w:val="28"/>
        </w:rPr>
        <w:t>:</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7" w:id="5"/>
    <w:p>
      <w:pPr>
        <w:spacing w:after="0"/>
        <w:ind w:left="0"/>
        <w:jc w:val="both"/>
      </w:pPr>
      <w:r>
        <w:rPr>
          <w:rFonts w:ascii="Times New Roman"/>
          <w:b w:val="false"/>
          <w:i w:val="false"/>
          <w:color w:val="000000"/>
          <w:sz w:val="28"/>
        </w:rPr>
        <w:t xml:space="preserve">
      "1. Осы COVID-19 коронавирусына қарсы вакциналарды уақытша мемлекеттік тіркеу қағидалары (бұдан әрі – Қағидалар) "Халық денсаулығы және денсаулық сақтау жүйесі туралы" Қазақстан Республикасының Кодексі (бұдан әрі – Кодекс) 6-бабының </w:t>
      </w:r>
      <w:r>
        <w:rPr>
          <w:rFonts w:ascii="Times New Roman"/>
          <w:b w:val="false"/>
          <w:i w:val="false"/>
          <w:color w:val="000000"/>
          <w:sz w:val="28"/>
        </w:rPr>
        <w:t>9) тармақшасына</w:t>
      </w:r>
      <w:r>
        <w:rPr>
          <w:rFonts w:ascii="Times New Roman"/>
          <w:b w:val="false"/>
          <w:i w:val="false"/>
          <w:color w:val="000000"/>
          <w:sz w:val="28"/>
        </w:rPr>
        <w:t xml:space="preserve">, "Әлеуметтік-экономикалық тұрақтылықты қамтамасыз ету жөніндегі шаралар туралы" Қазақстан Республикасы Президентінің 2020 жылғы 16 наурыздағы № 286 Жарлығының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әрі тәжірибелік және өнеркәсіптік партия өндірісі үшін COVID-19 коронавирусына қарсы вакциналарды (бұдан әрі – вакцина) уақытша мемлекеттік тіркеуді жүргізу тәртібін айқындайды.";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9" w:id="6"/>
    <w:p>
      <w:pPr>
        <w:spacing w:after="0"/>
        <w:ind w:left="0"/>
        <w:jc w:val="both"/>
      </w:pPr>
      <w:r>
        <w:rPr>
          <w:rFonts w:ascii="Times New Roman"/>
          <w:b w:val="false"/>
          <w:i w:val="false"/>
          <w:color w:val="000000"/>
          <w:sz w:val="28"/>
        </w:rPr>
        <w:t xml:space="preserve">
      "3. Вакциналарды уақытша мемлекеттік тіркеу үшін өтініш беруші мемлекеттік сараптама ұйымына осы Қағидаларға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өтініш пен құжаттар тізбесін ұсынады.</w:t>
      </w:r>
    </w:p>
    <w:bookmarkEnd w:id="6"/>
    <w:bookmarkStart w:name="z10" w:id="7"/>
    <w:p>
      <w:pPr>
        <w:spacing w:after="0"/>
        <w:ind w:left="0"/>
        <w:jc w:val="both"/>
      </w:pPr>
      <w:r>
        <w:rPr>
          <w:rFonts w:ascii="Times New Roman"/>
          <w:b w:val="false"/>
          <w:i w:val="false"/>
          <w:color w:val="000000"/>
          <w:sz w:val="28"/>
        </w:rPr>
        <w:t>
      Өтініш беруші өтініш бергенге дейін өз бастамасы бойынша мемлекеттік органда және (немесе) мемлекеттік сараптама ұйымында COVID-19 коронавирусына қарсы вакциналарды уақытша мемлекеттік тіркеуді жүргізумен байланысты мәселелер бойынша ғылыми және тіркеуалды консультациялар алады.</w:t>
      </w:r>
    </w:p>
    <w:bookmarkEnd w:id="7"/>
    <w:bookmarkStart w:name="z11" w:id="8"/>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6-қосымшада</w:t>
      </w:r>
      <w:r>
        <w:rPr>
          <w:rFonts w:ascii="Times New Roman"/>
          <w:b w:val="false"/>
          <w:i w:val="false"/>
          <w:color w:val="000000"/>
          <w:sz w:val="28"/>
        </w:rPr>
        <w:t>:</w:t>
      </w:r>
    </w:p>
    <w:bookmarkEnd w:id="8"/>
    <w:bookmarkStart w:name="z12" w:id="9"/>
    <w:p>
      <w:pPr>
        <w:spacing w:after="0"/>
        <w:ind w:left="0"/>
        <w:jc w:val="both"/>
      </w:pPr>
      <w:r>
        <w:rPr>
          <w:rFonts w:ascii="Times New Roman"/>
          <w:b w:val="false"/>
          <w:i w:val="false"/>
          <w:color w:val="000000"/>
          <w:sz w:val="28"/>
        </w:rPr>
        <w:t>
      "Б. Сапаның өзгеруі" деген бөлімде:</w:t>
      </w:r>
    </w:p>
    <w:bookmarkEnd w:id="9"/>
    <w:bookmarkStart w:name="z13" w:id="10"/>
    <w:p>
      <w:pPr>
        <w:spacing w:after="0"/>
        <w:ind w:left="0"/>
        <w:jc w:val="both"/>
      </w:pPr>
      <w:r>
        <w:rPr>
          <w:rFonts w:ascii="Times New Roman"/>
          <w:b w:val="false"/>
          <w:i w:val="false"/>
          <w:color w:val="000000"/>
          <w:sz w:val="28"/>
        </w:rPr>
        <w:t>
      "Б. I Белсенді фармацевтикалық субстанция" деген кіші бөлімде:</w:t>
      </w:r>
    </w:p>
    <w:bookmarkEnd w:id="10"/>
    <w:bookmarkStart w:name="z14" w:id="11"/>
    <w:p>
      <w:pPr>
        <w:spacing w:after="0"/>
        <w:ind w:left="0"/>
        <w:jc w:val="both"/>
      </w:pPr>
      <w:r>
        <w:rPr>
          <w:rFonts w:ascii="Times New Roman"/>
          <w:b w:val="false"/>
          <w:i w:val="false"/>
          <w:color w:val="000000"/>
          <w:sz w:val="28"/>
        </w:rPr>
        <w:t>
      мына:</w:t>
      </w:r>
    </w:p>
    <w:bookmarkEnd w:id="11"/>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Б.I.а.5 Тұмаудың профилактикасына арналған маусымдық, пандемия алды немесе пандемиялық вакцинаның белсенді фармацевтикалық субстанциясының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Шарттар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тұмаудың профилактикасы үшін маусымдық, пандемия алды немесе пандемия вакцинасы штамдарын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5" w:id="12"/>
    <w:p>
      <w:pPr>
        <w:spacing w:after="0"/>
        <w:ind w:left="0"/>
        <w:jc w:val="both"/>
      </w:pPr>
      <w:r>
        <w:rPr>
          <w:rFonts w:ascii="Times New Roman"/>
          <w:b w:val="false"/>
          <w:i w:val="false"/>
          <w:color w:val="000000"/>
          <w:sz w:val="28"/>
        </w:rPr>
        <w:t>
      деген жолдар мынадай редакцияда жазылсын:</w:t>
      </w:r>
    </w:p>
    <w:bookmarkEnd w:id="12"/>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Б.I.а.5 SARS-CoV-2 туындатқан COVID-19 коронавирусына қарсы вакцинаның белсенді фармацевтикалық субстанциясының өзгеруі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жаңа серотипті, штамды, антигенді немесе кодтау тізбегін ауыстыру немесе қосу немесе серотиптердің, штамдардың, антигендердің немесе кодтау тізбектерінің комбинациясы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Түрлендірілген вакциналарға сараптама жүргізу үшін қажетті құжаттама:</w:t>
            </w:r>
          </w:p>
          <w:p>
            <w:pPr>
              <w:spacing w:after="20"/>
              <w:ind w:left="20"/>
              <w:jc w:val="both"/>
            </w:pPr>
            <w:r>
              <w:rPr>
                <w:rFonts w:ascii="Times New Roman"/>
                <w:b w:val="false"/>
                <w:i w:val="false"/>
                <w:color w:val="000000"/>
                <w:sz w:val="20"/>
              </w:rPr>
              <w:t>
1) дәлелді негіздемесі бар ілеспе хат;</w:t>
            </w:r>
          </w:p>
          <w:p>
            <w:pPr>
              <w:spacing w:after="20"/>
              <w:ind w:left="20"/>
              <w:jc w:val="both"/>
            </w:pPr>
            <w:r>
              <w:rPr>
                <w:rFonts w:ascii="Times New Roman"/>
                <w:b w:val="false"/>
                <w:i w:val="false"/>
                <w:color w:val="000000"/>
                <w:sz w:val="20"/>
              </w:rPr>
              <w:t>
2) дерекнаманың тиісті бөліміне (бөлімдеріне) түзету;</w:t>
            </w:r>
          </w:p>
          <w:p>
            <w:pPr>
              <w:spacing w:after="20"/>
              <w:ind w:left="20"/>
              <w:jc w:val="both"/>
            </w:pPr>
            <w:r>
              <w:rPr>
                <w:rFonts w:ascii="Times New Roman"/>
                <w:b w:val="false"/>
                <w:i w:val="false"/>
                <w:color w:val="000000"/>
                <w:sz w:val="20"/>
              </w:rPr>
              <w:t>
3) сапа бойынша өзектілендірілген құжаттар:</w:t>
            </w:r>
          </w:p>
          <w:p>
            <w:pPr>
              <w:spacing w:after="20"/>
              <w:ind w:left="20"/>
              <w:jc w:val="both"/>
            </w:pPr>
            <w:r>
              <w:rPr>
                <w:rFonts w:ascii="Times New Roman"/>
                <w:b w:val="false"/>
                <w:i w:val="false"/>
                <w:color w:val="000000"/>
                <w:sz w:val="20"/>
              </w:rPr>
              <w:t>
белсенді фармацевтикалық субстанция бойынша:</w:t>
            </w:r>
          </w:p>
          <w:p>
            <w:pPr>
              <w:spacing w:after="20"/>
              <w:ind w:left="20"/>
              <w:jc w:val="both"/>
            </w:pPr>
            <w:r>
              <w:rPr>
                <w:rFonts w:ascii="Times New Roman"/>
                <w:b w:val="false"/>
                <w:i w:val="false"/>
                <w:color w:val="000000"/>
                <w:sz w:val="20"/>
              </w:rPr>
              <w:t>
белсенді зат жөніндегі жалпы ақпарат: атауы, құрылымы, жалпы қасиеттері;</w:t>
            </w:r>
          </w:p>
          <w:p>
            <w:pPr>
              <w:spacing w:after="20"/>
              <w:ind w:left="20"/>
              <w:jc w:val="both"/>
            </w:pPr>
            <w:r>
              <w:rPr>
                <w:rFonts w:ascii="Times New Roman"/>
                <w:b w:val="false"/>
                <w:i w:val="false"/>
                <w:color w:val="000000"/>
                <w:sz w:val="20"/>
              </w:rPr>
              <w:t>
өндіруші, өндіріс процесінің сипаттамасы және оны бақылау;</w:t>
            </w:r>
          </w:p>
          <w:p>
            <w:pPr>
              <w:spacing w:after="20"/>
              <w:ind w:left="20"/>
              <w:jc w:val="both"/>
            </w:pPr>
            <w:r>
              <w:rPr>
                <w:rFonts w:ascii="Times New Roman"/>
                <w:b w:val="false"/>
                <w:i w:val="false"/>
                <w:color w:val="000000"/>
                <w:sz w:val="20"/>
              </w:rPr>
              <w:t>
бастапқы материалдарды бақылау;</w:t>
            </w:r>
          </w:p>
          <w:p>
            <w:pPr>
              <w:spacing w:after="20"/>
              <w:ind w:left="20"/>
              <w:jc w:val="both"/>
            </w:pPr>
            <w:r>
              <w:rPr>
                <w:rFonts w:ascii="Times New Roman"/>
                <w:b w:val="false"/>
                <w:i w:val="false"/>
                <w:color w:val="000000"/>
                <w:sz w:val="20"/>
              </w:rPr>
              <w:t>
сыни кезеңдер мен аралық өнімді бақылау;</w:t>
            </w:r>
          </w:p>
          <w:p>
            <w:pPr>
              <w:spacing w:after="20"/>
              <w:ind w:left="20"/>
              <w:jc w:val="both"/>
            </w:pPr>
            <w:r>
              <w:rPr>
                <w:rFonts w:ascii="Times New Roman"/>
                <w:b w:val="false"/>
                <w:i w:val="false"/>
                <w:color w:val="000000"/>
                <w:sz w:val="20"/>
              </w:rPr>
              <w:t>
процестің валидациясы және (немесе) оны бағалау;</w:t>
            </w:r>
          </w:p>
          <w:p>
            <w:pPr>
              <w:spacing w:after="20"/>
              <w:ind w:left="20"/>
              <w:jc w:val="both"/>
            </w:pPr>
            <w:r>
              <w:rPr>
                <w:rFonts w:ascii="Times New Roman"/>
                <w:b w:val="false"/>
                <w:i w:val="false"/>
                <w:color w:val="000000"/>
                <w:sz w:val="20"/>
              </w:rPr>
              <w:t>
өндірістік процестің әзірлемесі;</w:t>
            </w:r>
          </w:p>
          <w:p>
            <w:pPr>
              <w:spacing w:after="20"/>
              <w:ind w:left="20"/>
              <w:jc w:val="both"/>
            </w:pPr>
            <w:r>
              <w:rPr>
                <w:rFonts w:ascii="Times New Roman"/>
                <w:b w:val="false"/>
                <w:i w:val="false"/>
                <w:color w:val="000000"/>
                <w:sz w:val="20"/>
              </w:rPr>
              <w:t>
құрылымы мен сипаттамаларын дәлелдеу;</w:t>
            </w:r>
          </w:p>
          <w:p>
            <w:pPr>
              <w:spacing w:after="20"/>
              <w:ind w:left="20"/>
              <w:jc w:val="both"/>
            </w:pPr>
            <w:r>
              <w:rPr>
                <w:rFonts w:ascii="Times New Roman"/>
                <w:b w:val="false"/>
                <w:i w:val="false"/>
                <w:color w:val="000000"/>
                <w:sz w:val="20"/>
              </w:rPr>
              <w:t>
қоспалар;</w:t>
            </w:r>
          </w:p>
          <w:p>
            <w:pPr>
              <w:spacing w:after="20"/>
              <w:ind w:left="20"/>
              <w:jc w:val="both"/>
            </w:pPr>
            <w:r>
              <w:rPr>
                <w:rFonts w:ascii="Times New Roman"/>
                <w:b w:val="false"/>
                <w:i w:val="false"/>
                <w:color w:val="000000"/>
                <w:sz w:val="20"/>
              </w:rPr>
              <w:t>
сапаның өзіндік ерекшелігі;</w:t>
            </w:r>
          </w:p>
          <w:p>
            <w:pPr>
              <w:spacing w:after="20"/>
              <w:ind w:left="20"/>
              <w:jc w:val="both"/>
            </w:pPr>
            <w:r>
              <w:rPr>
                <w:rFonts w:ascii="Times New Roman"/>
                <w:b w:val="false"/>
                <w:i w:val="false"/>
                <w:color w:val="000000"/>
                <w:sz w:val="20"/>
              </w:rPr>
              <w:t>
талдамалық әдістемелер;</w:t>
            </w:r>
          </w:p>
          <w:p>
            <w:pPr>
              <w:spacing w:after="20"/>
              <w:ind w:left="20"/>
              <w:jc w:val="both"/>
            </w:pPr>
            <w:r>
              <w:rPr>
                <w:rFonts w:ascii="Times New Roman"/>
                <w:b w:val="false"/>
                <w:i w:val="false"/>
                <w:color w:val="000000"/>
                <w:sz w:val="20"/>
              </w:rPr>
              <w:t>
талдамалық әдістемелердің валидациясы;</w:t>
            </w:r>
          </w:p>
          <w:p>
            <w:pPr>
              <w:spacing w:after="20"/>
              <w:ind w:left="20"/>
              <w:jc w:val="both"/>
            </w:pPr>
            <w:r>
              <w:rPr>
                <w:rFonts w:ascii="Times New Roman"/>
                <w:b w:val="false"/>
                <w:i w:val="false"/>
                <w:color w:val="000000"/>
                <w:sz w:val="20"/>
              </w:rPr>
              <w:t>
үш сериялы белсенді заттың сапасын растайтын құжат (өндірушіден субстанцияны талдау сертификаты, талдау хаттамасы, талдамалық паспорт);</w:t>
            </w:r>
          </w:p>
          <w:p>
            <w:pPr>
              <w:spacing w:after="20"/>
              <w:ind w:left="20"/>
              <w:jc w:val="both"/>
            </w:pPr>
            <w:r>
              <w:rPr>
                <w:rFonts w:ascii="Times New Roman"/>
                <w:b w:val="false"/>
                <w:i w:val="false"/>
                <w:color w:val="000000"/>
                <w:sz w:val="20"/>
              </w:rPr>
              <w:t>
өзіндік ерекшеліктің негіздемесі;</w:t>
            </w:r>
          </w:p>
          <w:p>
            <w:pPr>
              <w:spacing w:after="20"/>
              <w:ind w:left="20"/>
              <w:jc w:val="both"/>
            </w:pPr>
            <w:r>
              <w:rPr>
                <w:rFonts w:ascii="Times New Roman"/>
                <w:b w:val="false"/>
                <w:i w:val="false"/>
                <w:color w:val="000000"/>
                <w:sz w:val="20"/>
              </w:rPr>
              <w:t>
стандартты үлгілер немесе заттар;</w:t>
            </w:r>
          </w:p>
          <w:p>
            <w:pPr>
              <w:spacing w:after="20"/>
              <w:ind w:left="20"/>
              <w:jc w:val="both"/>
            </w:pPr>
            <w:r>
              <w:rPr>
                <w:rFonts w:ascii="Times New Roman"/>
                <w:b w:val="false"/>
                <w:i w:val="false"/>
                <w:color w:val="000000"/>
                <w:sz w:val="20"/>
              </w:rPr>
              <w:t>
қаптау (тығындау) жүйесі;</w:t>
            </w:r>
          </w:p>
          <w:p>
            <w:pPr>
              <w:spacing w:after="20"/>
              <w:ind w:left="20"/>
              <w:jc w:val="both"/>
            </w:pPr>
            <w:r>
              <w:rPr>
                <w:rFonts w:ascii="Times New Roman"/>
                <w:b w:val="false"/>
                <w:i w:val="false"/>
                <w:color w:val="000000"/>
                <w:sz w:val="20"/>
              </w:rPr>
              <w:t>
тұрақтылыққа қатысты түйіндеме және тұжырымдар;</w:t>
            </w:r>
          </w:p>
          <w:p>
            <w:pPr>
              <w:spacing w:after="20"/>
              <w:ind w:left="20"/>
              <w:jc w:val="both"/>
            </w:pPr>
            <w:r>
              <w:rPr>
                <w:rFonts w:ascii="Times New Roman"/>
                <w:b w:val="false"/>
                <w:i w:val="false"/>
                <w:color w:val="000000"/>
                <w:sz w:val="20"/>
              </w:rPr>
              <w:t>
тұрақтылықты тіркеуден кейінгі зерделеу хаттамасы және тұрақтылыққа қатысты міндеттемелер;</w:t>
            </w:r>
          </w:p>
          <w:p>
            <w:pPr>
              <w:spacing w:after="20"/>
              <w:ind w:left="20"/>
              <w:jc w:val="both"/>
            </w:pPr>
            <w:r>
              <w:rPr>
                <w:rFonts w:ascii="Times New Roman"/>
                <w:b w:val="false"/>
                <w:i w:val="false"/>
                <w:color w:val="000000"/>
                <w:sz w:val="20"/>
              </w:rPr>
              <w:t>
тұрақтылық туралы деректер;</w:t>
            </w:r>
          </w:p>
          <w:p>
            <w:pPr>
              <w:spacing w:after="20"/>
              <w:ind w:left="20"/>
              <w:jc w:val="both"/>
            </w:pPr>
            <w:r>
              <w:rPr>
                <w:rFonts w:ascii="Times New Roman"/>
                <w:b w:val="false"/>
                <w:i w:val="false"/>
                <w:color w:val="000000"/>
                <w:sz w:val="20"/>
              </w:rPr>
              <w:t>
дайын препарат бойынша:</w:t>
            </w:r>
          </w:p>
          <w:p>
            <w:pPr>
              <w:spacing w:after="20"/>
              <w:ind w:left="20"/>
              <w:jc w:val="both"/>
            </w:pPr>
            <w:r>
              <w:rPr>
                <w:rFonts w:ascii="Times New Roman"/>
                <w:b w:val="false"/>
                <w:i w:val="false"/>
                <w:color w:val="000000"/>
                <w:sz w:val="20"/>
              </w:rPr>
              <w:t>
бір сериясы тіркеуге берілген дәрілік зат үлгісінің сериясымен сәйкес келетін үш сериялы дайын өнімнің сапасын растайтын құжат (талдау сертификаты, талдау хаттамасы);</w:t>
            </w:r>
          </w:p>
          <w:p>
            <w:pPr>
              <w:spacing w:after="20"/>
              <w:ind w:left="20"/>
              <w:jc w:val="both"/>
            </w:pPr>
            <w:r>
              <w:rPr>
                <w:rFonts w:ascii="Times New Roman"/>
                <w:b w:val="false"/>
                <w:i w:val="false"/>
                <w:color w:val="000000"/>
                <w:sz w:val="20"/>
              </w:rPr>
              <w:t>
өндірушіден (өнім берушіден) жануарлардан алынатын заттарға приондық қауіпсіздік туралы құжат;</w:t>
            </w:r>
          </w:p>
          <w:p>
            <w:pPr>
              <w:spacing w:after="20"/>
              <w:ind w:left="20"/>
              <w:jc w:val="both"/>
            </w:pPr>
            <w:r>
              <w:rPr>
                <w:rFonts w:ascii="Times New Roman"/>
                <w:b w:val="false"/>
                <w:i w:val="false"/>
                <w:color w:val="000000"/>
                <w:sz w:val="20"/>
              </w:rPr>
              <w:t>
дәрілік препараттың сапалық және сандық құрамы (белсенді, қосалқы заттар);</w:t>
            </w:r>
          </w:p>
          <w:p>
            <w:pPr>
              <w:spacing w:after="20"/>
              <w:ind w:left="20"/>
              <w:jc w:val="both"/>
            </w:pPr>
            <w:r>
              <w:rPr>
                <w:rFonts w:ascii="Times New Roman"/>
                <w:b w:val="false"/>
                <w:i w:val="false"/>
                <w:color w:val="000000"/>
                <w:sz w:val="20"/>
              </w:rPr>
              <w:t>
дайын өнімді қаптау және тығындау материалдарының сапасын растайтын құжат;</w:t>
            </w:r>
          </w:p>
          <w:p>
            <w:pPr>
              <w:spacing w:after="20"/>
              <w:ind w:left="20"/>
              <w:jc w:val="both"/>
            </w:pPr>
            <w:r>
              <w:rPr>
                <w:rFonts w:ascii="Times New Roman"/>
                <w:b w:val="false"/>
                <w:i w:val="false"/>
                <w:color w:val="000000"/>
                <w:sz w:val="20"/>
              </w:rPr>
              <w:t>
фармацевтикалық әзірлеме (БФС, қосалқы заттардың сипаттамасы, дәрілік препараттың әзірлемесі, өндірістік процестің әзірлемесі, компоненттердің үйлесімділігі, артығы, тұрақтылығы, микробиологиялық тазалығы);</w:t>
            </w:r>
          </w:p>
          <w:p>
            <w:pPr>
              <w:spacing w:after="20"/>
              <w:ind w:left="20"/>
              <w:jc w:val="both"/>
            </w:pPr>
            <w:r>
              <w:rPr>
                <w:rFonts w:ascii="Times New Roman"/>
                <w:b w:val="false"/>
                <w:i w:val="false"/>
                <w:color w:val="000000"/>
                <w:sz w:val="20"/>
              </w:rPr>
              <w:t>
өндірістік формула;</w:t>
            </w:r>
          </w:p>
          <w:p>
            <w:pPr>
              <w:spacing w:after="20"/>
              <w:ind w:left="20"/>
              <w:jc w:val="both"/>
            </w:pPr>
            <w:r>
              <w:rPr>
                <w:rFonts w:ascii="Times New Roman"/>
                <w:b w:val="false"/>
                <w:i w:val="false"/>
                <w:color w:val="000000"/>
                <w:sz w:val="20"/>
              </w:rPr>
              <w:t>
өндіріс технологиясының сипаттамасы;</w:t>
            </w:r>
          </w:p>
          <w:p>
            <w:pPr>
              <w:spacing w:after="20"/>
              <w:ind w:left="20"/>
              <w:jc w:val="both"/>
            </w:pPr>
            <w:r>
              <w:rPr>
                <w:rFonts w:ascii="Times New Roman"/>
                <w:b w:val="false"/>
                <w:i w:val="false"/>
                <w:color w:val="000000"/>
                <w:sz w:val="20"/>
              </w:rPr>
              <w:t>
өндіріс процесіндегі бақылау (операциялық бақылау);</w:t>
            </w:r>
          </w:p>
          <w:p>
            <w:pPr>
              <w:spacing w:after="20"/>
              <w:ind w:left="20"/>
              <w:jc w:val="both"/>
            </w:pPr>
            <w:r>
              <w:rPr>
                <w:rFonts w:ascii="Times New Roman"/>
                <w:b w:val="false"/>
                <w:i w:val="false"/>
                <w:color w:val="000000"/>
                <w:sz w:val="20"/>
              </w:rPr>
              <w:t>
бастапқы материалдарды бақылау әдістері;</w:t>
            </w:r>
          </w:p>
          <w:p>
            <w:pPr>
              <w:spacing w:after="20"/>
              <w:ind w:left="20"/>
              <w:jc w:val="both"/>
            </w:pPr>
            <w:r>
              <w:rPr>
                <w:rFonts w:ascii="Times New Roman"/>
                <w:b w:val="false"/>
                <w:i w:val="false"/>
                <w:color w:val="000000"/>
                <w:sz w:val="20"/>
              </w:rPr>
              <w:t>
қосалқы заттарға арналған сапа сертификаттары;</w:t>
            </w:r>
          </w:p>
          <w:p>
            <w:pPr>
              <w:spacing w:after="20"/>
              <w:ind w:left="20"/>
              <w:jc w:val="both"/>
            </w:pPr>
            <w:r>
              <w:rPr>
                <w:rFonts w:ascii="Times New Roman"/>
                <w:b w:val="false"/>
                <w:i w:val="false"/>
                <w:color w:val="000000"/>
                <w:sz w:val="20"/>
              </w:rPr>
              <w:t>
аралық өнімдердің сапасын бақылау әдістері (қажет болған жағдайда);</w:t>
            </w:r>
          </w:p>
          <w:p>
            <w:pPr>
              <w:spacing w:after="20"/>
              <w:ind w:left="20"/>
              <w:jc w:val="both"/>
            </w:pPr>
            <w:r>
              <w:rPr>
                <w:rFonts w:ascii="Times New Roman"/>
                <w:b w:val="false"/>
                <w:i w:val="false"/>
                <w:color w:val="000000"/>
                <w:sz w:val="20"/>
              </w:rPr>
              <w:t>
өндірушінің дәрілік заттың сапасы мен қауіпсіздігін нормативтік бақылау жөніндегі электрондық .docx форматы түріндегі құжаты;</w:t>
            </w:r>
          </w:p>
          <w:p>
            <w:pPr>
              <w:spacing w:after="20"/>
              <w:ind w:left="20"/>
              <w:jc w:val="both"/>
            </w:pPr>
            <w:r>
              <w:rPr>
                <w:rFonts w:ascii="Times New Roman"/>
                <w:b w:val="false"/>
                <w:i w:val="false"/>
                <w:color w:val="000000"/>
                <w:sz w:val="20"/>
              </w:rPr>
              <w:t>
дәрілік препаратты сынау әдістемелерінің валидациясы;</w:t>
            </w:r>
          </w:p>
          <w:p>
            <w:pPr>
              <w:spacing w:after="20"/>
              <w:ind w:left="20"/>
              <w:jc w:val="both"/>
            </w:pPr>
            <w:r>
              <w:rPr>
                <w:rFonts w:ascii="Times New Roman"/>
                <w:b w:val="false"/>
                <w:i w:val="false"/>
                <w:color w:val="000000"/>
                <w:sz w:val="20"/>
              </w:rPr>
              <w:t>
тұрақтылықты зерттеу аяқталғаннан кейін қатарынан 3 (үш) өнеркәсіптік серияда 3 (үш) және 6 (алты) айдан кейін жүргізілген тұрақтылықты зерделеу нәтижелерін ұсыну туралы кепілдік міндеттемемен өнеркәсіптік-тәжірибелік кемінде үш серияда кемінде 1 ай мерзімде тұрақтылықты сынау нәтижелері;</w:t>
            </w:r>
          </w:p>
          <w:p>
            <w:pPr>
              <w:spacing w:after="20"/>
              <w:ind w:left="20"/>
              <w:jc w:val="both"/>
            </w:pPr>
            <w:r>
              <w:rPr>
                <w:rFonts w:ascii="Times New Roman"/>
                <w:b w:val="false"/>
                <w:i w:val="false"/>
                <w:color w:val="000000"/>
                <w:sz w:val="20"/>
              </w:rPr>
              <w:t>
сапаны растайтын қосымша ақпарат (қажет болған жағдайда);</w:t>
            </w:r>
          </w:p>
          <w:p>
            <w:pPr>
              <w:spacing w:after="20"/>
              <w:ind w:left="20"/>
              <w:jc w:val="both"/>
            </w:pPr>
            <w:r>
              <w:rPr>
                <w:rFonts w:ascii="Times New Roman"/>
                <w:b w:val="false"/>
                <w:i w:val="false"/>
                <w:color w:val="000000"/>
                <w:sz w:val="20"/>
              </w:rPr>
              <w:t>
4) уақытша тіркеуді алғаннан кейін нұсқалық вакцинаның иммуногенділігіне клиникалық зерттеу жүргізу туралы уақытша тіркеу куәлігін ұстаушының кепілдік хаты (еркін нысанда</w:t>
            </w:r>
          </w:p>
          <w:p>
            <w:pPr>
              <w:spacing w:after="20"/>
              <w:ind w:left="20"/>
              <w:jc w:val="both"/>
            </w:pPr>
            <w:r>
              <w:rPr>
                <w:rFonts w:ascii="Times New Roman"/>
                <w:b w:val="false"/>
                <w:i w:val="false"/>
                <w:color w:val="000000"/>
                <w:sz w:val="20"/>
              </w:rPr>
              <w:t>
Нұсқалық штамға (штамдарға) қарсы моновалентті және поливалентті нұсқалық вакцинаның иммуногенділігі туралы деректер ұсынылған мыналардың деректері негізінде бағаланады:</w:t>
            </w:r>
          </w:p>
          <w:p>
            <w:pPr>
              <w:spacing w:after="20"/>
              <w:ind w:left="20"/>
              <w:jc w:val="both"/>
            </w:pPr>
            <w:r>
              <w:rPr>
                <w:rFonts w:ascii="Times New Roman"/>
                <w:b w:val="false"/>
                <w:i w:val="false"/>
                <w:color w:val="000000"/>
                <w:sz w:val="20"/>
              </w:rPr>
              <w:t>
нұсқалық вакцинамен алғашқы вакцинациялау кезіндегі иммуногенділікті клиникалық зерттеу (бұрын вакцинацияланбаған және алдыңғы инфекция белгілері жоқ субъектілерге кемінде бір сынақ жүргізу ұсынылады);</w:t>
            </w:r>
          </w:p>
          <w:p>
            <w:pPr>
              <w:spacing w:after="20"/>
              <w:ind w:left="20"/>
              <w:jc w:val="both"/>
            </w:pPr>
            <w:r>
              <w:rPr>
                <w:rFonts w:ascii="Times New Roman"/>
                <w:b w:val="false"/>
                <w:i w:val="false"/>
                <w:color w:val="000000"/>
                <w:sz w:val="20"/>
              </w:rPr>
              <w:t>
бұрын алғашқы (бастапқы) вакцинамен бірінші вакцинациялауды алған субъектілерді нұсқалық вакцинамен вакцинациялау кезіндегі иммуногенділікті клиникалық зерттеу (бір реттік дозалау);</w:t>
            </w:r>
          </w:p>
          <w:p>
            <w:pPr>
              <w:spacing w:after="20"/>
              <w:ind w:left="20"/>
              <w:jc w:val="both"/>
            </w:pPr>
            <w:r>
              <w:rPr>
                <w:rFonts w:ascii="Times New Roman"/>
                <w:b w:val="false"/>
                <w:i w:val="false"/>
                <w:color w:val="000000"/>
                <w:sz w:val="20"/>
              </w:rPr>
              <w:t>
вакцинаның тиісті штамына (штамдарына) қатысты, яғни алғашқы штамға қарсы вакцинаның алғашқы тобында және нұсқалық штамға (штамдарға) қарсы нұсқалық тобында өлшенген бейтараптандырушы антиденелердің титрлері туралы;</w:t>
            </w:r>
          </w:p>
          <w:p>
            <w:pPr>
              <w:spacing w:after="20"/>
              <w:ind w:left="20"/>
              <w:jc w:val="both"/>
            </w:pPr>
            <w:r>
              <w:rPr>
                <w:rFonts w:ascii="Times New Roman"/>
                <w:b w:val="false"/>
                <w:i w:val="false"/>
                <w:color w:val="000000"/>
                <w:sz w:val="20"/>
              </w:rPr>
              <w:t>
алғашқы штаммен салыстырғанда штамдар нұсқалық штамы бар вакцина үшін сероконверсия деңгейлеріндегі айырманың 95 % сенімді аралығының төменгі шекарасы 10 %-дан аспайтыны туралы (сероконверсия вакцинациялауға дейінгі жай-күйден вакцинациялаудан кейінгі жай-күйге титрдің 4 есе ұлғаюы ретінде айқындалады);</w:t>
            </w:r>
          </w:p>
          <w:p>
            <w:pPr>
              <w:spacing w:after="20"/>
              <w:ind w:left="20"/>
              <w:jc w:val="both"/>
            </w:pPr>
            <w:r>
              <w:rPr>
                <w:rFonts w:ascii="Times New Roman"/>
                <w:b w:val="false"/>
                <w:i w:val="false"/>
                <w:color w:val="000000"/>
                <w:sz w:val="20"/>
              </w:rPr>
              <w:t>
түрлендірілген вакцина үшін (белсенділігі жойылған вакциналарда пайдаланылған өзгертілген нұсқа (штам) немесе ақуыздың, мРНҚ немесе өзге суббірліктің өзгертілген нұсқасы) нұсқалық вакциналарды клиникалық тиімділігі көрсетілген түпнұсқа вакциналарды өндіруші дәл сол процесті пайдаланып шығаратынының дәлелдемелері туралы;</w:t>
            </w:r>
          </w:p>
          <w:p>
            <w:pPr>
              <w:spacing w:after="20"/>
              <w:ind w:left="20"/>
              <w:jc w:val="both"/>
            </w:pPr>
            <w:r>
              <w:rPr>
                <w:rFonts w:ascii="Times New Roman"/>
                <w:b w:val="false"/>
                <w:i w:val="false"/>
                <w:color w:val="000000"/>
                <w:sz w:val="20"/>
              </w:rPr>
              <w:t>
бастапқы нұсқадан айырмашылықтарын тіркей отырып (штамдардың немесе суббірліктердің салыстырмалы сипаттамасы) нақты пайдаланылған штамның немесе ақуыздың, мРНҚ-ның немесе өзге суббірліктің егжей-тегжейлі сипаттамасы бойынша;</w:t>
            </w:r>
          </w:p>
          <w:p>
            <w:pPr>
              <w:spacing w:after="20"/>
              <w:ind w:left="20"/>
              <w:jc w:val="both"/>
            </w:pPr>
            <w:r>
              <w:rPr>
                <w:rFonts w:ascii="Times New Roman"/>
                <w:b w:val="false"/>
                <w:i w:val="false"/>
                <w:color w:val="000000"/>
                <w:sz w:val="20"/>
              </w:rPr>
              <w:t>
нұсқалық вакцина иммуногенділігін сынау барысында жинақталған қауіпсіздік туралы.</w:t>
            </w:r>
          </w:p>
          <w:p>
            <w:pPr>
              <w:spacing w:after="20"/>
              <w:ind w:left="20"/>
              <w:jc w:val="both"/>
            </w:pPr>
            <w:r>
              <w:rPr>
                <w:rFonts w:ascii="Times New Roman"/>
                <w:b w:val="false"/>
                <w:i w:val="false"/>
                <w:color w:val="000000"/>
                <w:sz w:val="20"/>
              </w:rPr>
              <w:t>
Құжаттама SARS-CoV-2 өзгертілген штамынан (штамдарынан) қорғауға арналған вакциналарға қойылатын нормативтік талаптар туралы EMA/117973/2021 және адамды коронавирустан қорғауға арналған вакциналарға арналған нұсқалық штамдарды жаңарту жөніндегі әдістемелік нұсқаулар туралы EMA/175959/2021 нұсқаулығы ескеріле отырып ұсынылады.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6" w:id="13"/>
    <w:p>
      <w:pPr>
        <w:spacing w:after="0"/>
        <w:ind w:left="0"/>
        <w:jc w:val="both"/>
      </w:pPr>
      <w:r>
        <w:rPr>
          <w:rFonts w:ascii="Times New Roman"/>
          <w:b w:val="false"/>
          <w:i w:val="false"/>
          <w:color w:val="000000"/>
          <w:sz w:val="28"/>
        </w:rPr>
        <w:t>
      "Б. II Дәрілік препарат" деген кіші бөлімде:</w:t>
      </w:r>
    </w:p>
    <w:bookmarkEnd w:id="13"/>
    <w:bookmarkStart w:name="z17" w:id="14"/>
    <w:p>
      <w:pPr>
        <w:spacing w:after="0"/>
        <w:ind w:left="0"/>
        <w:jc w:val="both"/>
      </w:pPr>
      <w:r>
        <w:rPr>
          <w:rFonts w:ascii="Times New Roman"/>
          <w:b w:val="false"/>
          <w:i w:val="false"/>
          <w:color w:val="000000"/>
          <w:sz w:val="28"/>
        </w:rPr>
        <w:t>
      мына:</w:t>
      </w:r>
    </w:p>
    <w:bookmarkEnd w:id="14"/>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 1 Дәрілік препарат өндірісінің бір бөлігі немесе барлық процестері үшін өндірістік алаңды ауыстыру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құжаттамалар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қайталама қаптау алаңы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бастапқы қаптау алаңы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1, 2, 3, 4, 8, 9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серияларды шығаруды, сериялардың сапасын бақылауды және қайталама қаптаманы қоспағанда, күрделі өндірістік процестердің көмегімен өндірілген биологиялық/иммунологиялық дәрілік препараттар немесе дәрілік нысандар үшін өндірістік операциялар жүзеге асырылатын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бастапқы немесе арнайы инспекция жүргізуді талап ететін алаң немесе инспекция өнімі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серияларды шығаруды, серияларды, бастапқы және қайталама қаптамаларды бақылауды қоспағанда, стерильді емес дәрілік препараттар үшін кез келген өндірістік операциялар жүзеге асырылатын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серияларды шығаруды, сериялардың сапасын бақылауды және қайталама қаптаманы қоспағанда, асептикалық әдістерді (биологиялық/ иммунологиялық дәрілік препараттарды қоспағанда) пайдалана отырып жүргізілетін стерильді дәрілік препараттармен кез келген өндірістік операциялар жүзеге асырылатын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Беруші және қабылдаушы тараптың өндірістік алаңының тиісті өндірістік практика сертификатының (GMP) болуы.</w:t>
            </w:r>
          </w:p>
          <w:p>
            <w:pPr>
              <w:spacing w:after="20"/>
              <w:ind w:left="20"/>
              <w:jc w:val="both"/>
            </w:pPr>
            <w:r>
              <w:rPr>
                <w:rFonts w:ascii="Times New Roman"/>
                <w:b w:val="false"/>
                <w:i w:val="false"/>
                <w:color w:val="000000"/>
                <w:sz w:val="20"/>
              </w:rPr>
              <w:t>
2. Алаң белгіленген тәртіппен лицензияланған (қаралатын дәрілік нысанды немесе дәрілік препаратты өндіру үшін).</w:t>
            </w:r>
          </w:p>
          <w:p>
            <w:pPr>
              <w:spacing w:after="20"/>
              <w:ind w:left="20"/>
              <w:jc w:val="both"/>
            </w:pPr>
            <w:r>
              <w:rPr>
                <w:rFonts w:ascii="Times New Roman"/>
                <w:b w:val="false"/>
                <w:i w:val="false"/>
                <w:color w:val="000000"/>
                <w:sz w:val="20"/>
              </w:rPr>
              <w:t>
3. Қаралып отырған препарат стерильді емес.</w:t>
            </w:r>
          </w:p>
          <w:p>
            <w:pPr>
              <w:spacing w:after="20"/>
              <w:ind w:left="20"/>
              <w:jc w:val="both"/>
            </w:pPr>
            <w:r>
              <w:rPr>
                <w:rFonts w:ascii="Times New Roman"/>
                <w:b w:val="false"/>
                <w:i w:val="false"/>
                <w:color w:val="000000"/>
                <w:sz w:val="20"/>
              </w:rPr>
              <w:t>
4. Тиісті жағдайларда, мысалы, суспензияларға немесе эмульсияларға қатысты валидация схемасы болады немесе ағымдағы хаттамаға сәйкес кемінде үш өнеркәсіптік сериясы бар жаңа алаң валидациясы сәтті жүргізілді.</w:t>
            </w:r>
          </w:p>
          <w:p>
            <w:pPr>
              <w:spacing w:after="20"/>
              <w:ind w:left="20"/>
              <w:jc w:val="both"/>
            </w:pPr>
            <w:r>
              <w:rPr>
                <w:rFonts w:ascii="Times New Roman"/>
                <w:b w:val="false"/>
                <w:i w:val="false"/>
                <w:color w:val="000000"/>
                <w:sz w:val="20"/>
              </w:rPr>
              <w:t>
5. Қаралып отырған препарат биологиялық/ иммунологиялық емес.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Беруші және қабылдаушы тараптың өндірістік алаңының тиісті өндірістік практика (GMP) сертификаты.</w:t>
            </w:r>
          </w:p>
          <w:p>
            <w:pPr>
              <w:spacing w:after="20"/>
              <w:ind w:left="20"/>
              <w:jc w:val="both"/>
            </w:pPr>
            <w:r>
              <w:rPr>
                <w:rFonts w:ascii="Times New Roman"/>
                <w:b w:val="false"/>
                <w:i w:val="false"/>
                <w:color w:val="000000"/>
                <w:sz w:val="20"/>
              </w:rPr>
              <w:t>
2. Тиісті жағдайларда серияның нөмірін, серияның тиісті мөлшерін және валидациялық зерттеуде пайдаланылған сериялардың өндіріс күнін (3) көрсету және валидация деректерін немесе беруге жататын валидация хаттамасын (схемасын) ұсыну қажет.</w:t>
            </w:r>
          </w:p>
          <w:p>
            <w:pPr>
              <w:spacing w:after="20"/>
              <w:ind w:left="20"/>
              <w:jc w:val="both"/>
            </w:pPr>
            <w:r>
              <w:rPr>
                <w:rFonts w:ascii="Times New Roman"/>
                <w:b w:val="false"/>
                <w:i w:val="false"/>
                <w:color w:val="000000"/>
                <w:sz w:val="20"/>
              </w:rPr>
              <w:t>
3. Өзгерістер енгізу туралы өтініш нысанында дәрілік препараттың "қазіргі" және "ұсынылатын" өндірушілерін дәл көрсету қажет (өтініш нысанының 2.5-бөліміне сәйкес).</w:t>
            </w:r>
          </w:p>
          <w:p>
            <w:pPr>
              <w:spacing w:after="20"/>
              <w:ind w:left="20"/>
              <w:jc w:val="both"/>
            </w:pPr>
            <w:r>
              <w:rPr>
                <w:rFonts w:ascii="Times New Roman"/>
                <w:b w:val="false"/>
                <w:i w:val="false"/>
                <w:color w:val="000000"/>
                <w:sz w:val="20"/>
              </w:rPr>
              <w:t>
4. Шығаруға және жарамдылық мерзімінің соңына бекітілген өзіндік ерекшеліктің көшірмелері (егер қолданылса).</w:t>
            </w:r>
          </w:p>
          <w:p>
            <w:pPr>
              <w:spacing w:after="20"/>
              <w:ind w:left="20"/>
              <w:jc w:val="both"/>
            </w:pPr>
            <w:r>
              <w:rPr>
                <w:rFonts w:ascii="Times New Roman"/>
                <w:b w:val="false"/>
                <w:i w:val="false"/>
                <w:color w:val="000000"/>
                <w:sz w:val="20"/>
              </w:rPr>
              <w:t>
5. Өндіріс процесін имитациялайтын бір өнеркәсіптік серияны және екі тәжірибелік-өнеркәсіптік серияны (немесе екі өнеркәсіптік серияны) талдау деректері және алдыңғы өндірістік алаңда өндірілген үш сериямен салыстырмалы деректер. Сұрату бойынша мынадай екі толық өнеркәсіптік серия бойынша деректерді ұсыну қажет; егер талдау нәтижелері өзіндік ерекшелікке үйлеспесе хабардар ету және іс-қимыл жоспарын ұсыну қажет.</w:t>
            </w:r>
          </w:p>
          <w:p>
            <w:pPr>
              <w:spacing w:after="20"/>
              <w:ind w:left="20"/>
              <w:jc w:val="both"/>
            </w:pPr>
            <w:r>
              <w:rPr>
                <w:rFonts w:ascii="Times New Roman"/>
                <w:b w:val="false"/>
                <w:i w:val="false"/>
                <w:color w:val="000000"/>
                <w:sz w:val="20"/>
              </w:rPr>
              <w:t>
6. Жұмсақ және сұйық дәрілік нысандардың бөлшектері және олардың морфологиясының онда фармацевтикалық субстанция ерімейтін күйде болатын мөлшерлері бойынша бөліну микроскопиясының нәтижелерін қоса алғанда, валидацияның тиісті деректері.</w:t>
            </w:r>
          </w:p>
          <w:p>
            <w:pPr>
              <w:spacing w:after="20"/>
              <w:ind w:left="20"/>
              <w:jc w:val="both"/>
            </w:pPr>
            <w:r>
              <w:rPr>
                <w:rFonts w:ascii="Times New Roman"/>
                <w:b w:val="false"/>
                <w:i w:val="false"/>
                <w:color w:val="000000"/>
                <w:sz w:val="20"/>
              </w:rPr>
              <w:t>
7. Егер жаңа өндірістік алаңда бастапқы материал ретінде белсенді фармацевтикалық субстанция пайдаланылса, серияларды шығаруға жауапты алаңның уәкілетті тұлғасының бастапқы материалдар үшін белсенді фармацевтикалық субстанция Қазақстан Республикасының тиісті өндірістік практикасы қағидаларына сәйкес жүргізілгені жөніндегі декларациясы.</w:t>
            </w:r>
          </w:p>
          <w:p>
            <w:pPr>
              <w:spacing w:after="20"/>
              <w:ind w:left="20"/>
              <w:jc w:val="both"/>
            </w:pPr>
            <w:r>
              <w:rPr>
                <w:rFonts w:ascii="Times New Roman"/>
                <w:b w:val="false"/>
                <w:i w:val="false"/>
                <w:color w:val="000000"/>
                <w:sz w:val="20"/>
              </w:rPr>
              <w:t>
8. Дерекнаманың тиісті бөліміне (деріне) түзету.</w:t>
            </w:r>
          </w:p>
          <w:p>
            <w:pPr>
              <w:spacing w:after="20"/>
              <w:ind w:left="20"/>
              <w:jc w:val="both"/>
            </w:pPr>
            <w:r>
              <w:rPr>
                <w:rFonts w:ascii="Times New Roman"/>
                <w:b w:val="false"/>
                <w:i w:val="false"/>
                <w:color w:val="000000"/>
                <w:sz w:val="20"/>
              </w:rPr>
              <w:t>
9. Егер өндірістік алаң және бастапқы қаптама жүзеге асырылатын алаң әртүрлі болса, өлшеп-оралған препаратты (bulk) тасымалдау және сақтау шарттарын сипаттау және валидациялау қажет.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 және GMP өзара тану туралы келісім жасалмаған Қазақстан Республикасынан тыс елдегі өндірістік алаң өзгерген кезде ұстаушыларға хабарлама берілгенге дейін уәкілетті органмен консультация жүргізе отырып, инспекция күндерін, инспекцияланатын өнімдердің санаттарын, қадағалау ведомствосын және өзге де мәліметтерді қоса алғанда, соңғы 2-3 жылдағы барлық алдыңғы инспекциялар және (немесе) барлық жоспарланған инспекциялар туралы мәліметтерді беру ұсынылады. Уәкілетті тұлғаның белсенді фармацевтикалық субстанцияны қозғайтын декларациялары.</w:t>
            </w:r>
          </w:p>
          <w:p>
            <w:pPr>
              <w:spacing w:after="20"/>
              <w:ind w:left="20"/>
              <w:jc w:val="both"/>
            </w:pPr>
            <w:r>
              <w:rPr>
                <w:rFonts w:ascii="Times New Roman"/>
                <w:b w:val="false"/>
                <w:i w:val="false"/>
                <w:color w:val="000000"/>
                <w:sz w:val="20"/>
              </w:rPr>
              <w:t>
Өндіріске лицензия ұстаушылар бастапқы материалдар ретінде GMP-ге сәйкес өндірілген тек қана белсенді фармацевтикалық субстанцияларды пайдалануға міндетті, сондықтан өндіріске лицензияның әрбір ұстаушысы бастапқы материал ретінде GMP-ге сәйкес өндірілген белсенді фармацевтикалық субстанцияны пайдаланатынын мәлімдеуге міндетті. Сонымен қатар, серияны сертификаттауға жауапты уәкілетті тұлға әр серия үшін жалпы жауапкершілікті өз мойнына алады, егер серияны шығаратын алаң жоғарыда көрсетілгеннен өзгеше болса, серияны сертификаттауға жауапты уәкілетті тұлға қосымша декларация ұсынуы тиіс.</w:t>
            </w:r>
          </w:p>
          <w:p>
            <w:pPr>
              <w:spacing w:after="20"/>
              <w:ind w:left="20"/>
              <w:jc w:val="both"/>
            </w:pPr>
            <w:r>
              <w:rPr>
                <w:rFonts w:ascii="Times New Roman"/>
                <w:b w:val="false"/>
                <w:i w:val="false"/>
                <w:color w:val="000000"/>
                <w:sz w:val="20"/>
              </w:rPr>
              <w:t>
Көп жағдайларда өндіріске бір лицензия ұстаушысы қатысады, сондықтан тек қана бір декларация талап етіледі. Алайда, егер өндіріске бірнеше лицензия иелері қатысса, бірнеше декларация берудің орнына бір уәкілетті тұлға қол қойған бір декларация беруге рұқсат етіледі. Бұған декларацияда оған барлық уәкілетті тұлғалардың атынан қол қойылғаны дәл көрсетілген болса рұқсат етіледі.</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bookmarkStart w:name="z18" w:id="15"/>
    <w:p>
      <w:pPr>
        <w:spacing w:after="0"/>
        <w:ind w:left="0"/>
        <w:jc w:val="both"/>
      </w:pPr>
      <w:r>
        <w:rPr>
          <w:rFonts w:ascii="Times New Roman"/>
          <w:b w:val="false"/>
          <w:i w:val="false"/>
          <w:color w:val="000000"/>
          <w:sz w:val="28"/>
        </w:rPr>
        <w:t>
      деген жолдар мынадай редакцияда жазылсын:</w:t>
      </w:r>
    </w:p>
    <w:bookmarkEnd w:id="15"/>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Б.II.б.1 Дәрілік препарат өндірісі процестерінің бір бөлігі немесе бәрі үшін өндірістік алаңды ауыстыру немесе қосу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 етілетін құжаттама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түрі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қайталама қаптау алаңы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бастапқы қаптау алаңы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1, 2, 3, 4, 8, 9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IA</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серияларды шығаруды, сериялардың және қайталама қаптаманың сапасын бақылауды қоспағанда, күрделі өндірістік процестердің көмегімен өндірілген биологиялық, иммунологиялық дәрілік препараттар немесе дәрілік нысандар үшін өндірістік операциялар жүзеге асырылатын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бастапқы инспекция жүргізуді талап ететін алаң немесе арнайы инспекция өнімі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серияларды шығаруды, серияларды, бастапқы және қайталама қаптамаларды бақылауды қоспағанда, стерильді емес дәрілік препараттар үшін кез келген өндірістік операциялар жүзеге асырылатын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1, 2, 3, 4, 5, 6, 7, 8, 9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 серияларды шығаруды, сериялардың және қайталама қаптаманың сапасын бақылауды қоспағанда, асептикалық әдістерді (биологиялық, иммунологиялық дәрілік препараттарды қоспағанда) пайдалана отырып өндірілетін стерильді дәрілік препараттармен кез келген өндірістік операциялар жүзеге асырылатын алаң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1, 2, 3, 4, 5, 7, 8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IB</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Шарттар</w:t>
            </w:r>
          </w:p>
          <w:p>
            <w:pPr>
              <w:spacing w:after="20"/>
              <w:ind w:left="20"/>
              <w:jc w:val="both"/>
            </w:pPr>
            <w:r>
              <w:rPr>
                <w:rFonts w:ascii="Times New Roman"/>
                <w:b w:val="false"/>
                <w:i w:val="false"/>
                <w:color w:val="000000"/>
                <w:sz w:val="20"/>
              </w:rPr>
              <w:t>
1. Беруші және қабылдаушы тараптардың өндірістік алаңының тиісті өндірістік практика (GMP) сертификатының болуы.</w:t>
            </w:r>
          </w:p>
          <w:p>
            <w:pPr>
              <w:spacing w:after="20"/>
              <w:ind w:left="20"/>
              <w:jc w:val="both"/>
            </w:pPr>
            <w:r>
              <w:rPr>
                <w:rFonts w:ascii="Times New Roman"/>
                <w:b w:val="false"/>
                <w:i w:val="false"/>
                <w:color w:val="000000"/>
                <w:sz w:val="20"/>
              </w:rPr>
              <w:t>
2. Алаң белгіленген тәртіппен лицензияланған (қарастырылып отырған дәрілік нысанды немесе дәрілік препаратты өндіру үшін).</w:t>
            </w:r>
          </w:p>
          <w:p>
            <w:pPr>
              <w:spacing w:after="20"/>
              <w:ind w:left="20"/>
              <w:jc w:val="both"/>
            </w:pPr>
            <w:r>
              <w:rPr>
                <w:rFonts w:ascii="Times New Roman"/>
                <w:b w:val="false"/>
                <w:i w:val="false"/>
                <w:color w:val="000000"/>
                <w:sz w:val="20"/>
              </w:rPr>
              <w:t>
3. Қарастырылып отырған препарат стерильді емес.</w:t>
            </w:r>
          </w:p>
          <w:p>
            <w:pPr>
              <w:spacing w:after="20"/>
              <w:ind w:left="20"/>
              <w:jc w:val="both"/>
            </w:pPr>
            <w:r>
              <w:rPr>
                <w:rFonts w:ascii="Times New Roman"/>
                <w:b w:val="false"/>
                <w:i w:val="false"/>
                <w:color w:val="000000"/>
                <w:sz w:val="20"/>
              </w:rPr>
              <w:t>
4. Тиісті жағдайларда, мысалы, суспензияларға немесе эмульсияларға қатысты валидация схемасы бар немесе ағымдағы хаттамаға сәйкес кемінде үш өнеркәсіптік сериясы бар жаңа алаңның валидациясы сәтті жүргізілді.</w:t>
            </w:r>
          </w:p>
          <w:p>
            <w:pPr>
              <w:spacing w:after="20"/>
              <w:ind w:left="20"/>
              <w:jc w:val="both"/>
            </w:pPr>
            <w:r>
              <w:rPr>
                <w:rFonts w:ascii="Times New Roman"/>
                <w:b w:val="false"/>
                <w:i w:val="false"/>
                <w:color w:val="000000"/>
                <w:sz w:val="20"/>
              </w:rPr>
              <w:t>
5. Қарастырылып отырған препарат биологиялық/ иммунологиялық емес.</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Құжаттама</w:t>
            </w:r>
          </w:p>
          <w:p>
            <w:pPr>
              <w:spacing w:after="20"/>
              <w:ind w:left="20"/>
              <w:jc w:val="both"/>
            </w:pPr>
            <w:r>
              <w:rPr>
                <w:rFonts w:ascii="Times New Roman"/>
                <w:b w:val="false"/>
                <w:i w:val="false"/>
                <w:color w:val="000000"/>
                <w:sz w:val="20"/>
              </w:rPr>
              <w:t>
1. Беруші және қабылдаушы тараптардың өндірістік алаңының тиісті өндірістік практика (GMP) сертификаты.</w:t>
            </w:r>
          </w:p>
          <w:p>
            <w:pPr>
              <w:spacing w:after="20"/>
              <w:ind w:left="20"/>
              <w:jc w:val="both"/>
            </w:pPr>
            <w:r>
              <w:rPr>
                <w:rFonts w:ascii="Times New Roman"/>
                <w:b w:val="false"/>
                <w:i w:val="false"/>
                <w:color w:val="000000"/>
                <w:sz w:val="20"/>
              </w:rPr>
              <w:t>
2. Тиісті жағдайларда сериялардың нөмірлері, серияның тиісті мөлшері және валидациялық зерттеуде пайдаланылған сериялардың (3) өндіріс күні көрсетіледі және валидация деректері немесе беруге жататын валидация хаттамасы (схемасы) ұсынылады.</w:t>
            </w:r>
          </w:p>
          <w:p>
            <w:pPr>
              <w:spacing w:after="20"/>
              <w:ind w:left="20"/>
              <w:jc w:val="both"/>
            </w:pPr>
            <w:r>
              <w:rPr>
                <w:rFonts w:ascii="Times New Roman"/>
                <w:b w:val="false"/>
                <w:i w:val="false"/>
                <w:color w:val="000000"/>
                <w:sz w:val="20"/>
              </w:rPr>
              <w:t>
3. Өзгерістер енгізу туралы өтініш нысанында дәрілік препараттың "қазіргі" және "ұсынылатын" өндірушілері дәл көрсетіледі (өтініш нысанының 2.5-бөліміне сәйкес).</w:t>
            </w:r>
          </w:p>
          <w:p>
            <w:pPr>
              <w:spacing w:after="20"/>
              <w:ind w:left="20"/>
              <w:jc w:val="both"/>
            </w:pPr>
            <w:r>
              <w:rPr>
                <w:rFonts w:ascii="Times New Roman"/>
                <w:b w:val="false"/>
                <w:i w:val="false"/>
                <w:color w:val="000000"/>
                <w:sz w:val="20"/>
              </w:rPr>
              <w:t>
4. Шығаруға және жарамдылық мерзімінің соңына бекітілген өзіндік ерекшеліктердің көшірмелері (егер қолданылса).</w:t>
            </w:r>
          </w:p>
          <w:p>
            <w:pPr>
              <w:spacing w:after="20"/>
              <w:ind w:left="20"/>
              <w:jc w:val="both"/>
            </w:pPr>
            <w:r>
              <w:rPr>
                <w:rFonts w:ascii="Times New Roman"/>
                <w:b w:val="false"/>
                <w:i w:val="false"/>
                <w:color w:val="000000"/>
                <w:sz w:val="20"/>
              </w:rPr>
              <w:t>
5. Өндіріс процесін имитациялайтын бір өнеркәсіптік серияны және екі тәжірибелік-өнеркәсіптік серияны (немесе екі өнеркәсіптік серияны) талдау деректері және алдыңғы өндірістік алаңда өндірілген үш сериямен салыстырып тексеру деректері. Сұрату бойынша келесі толық екі өнеркәсіптік серия бойынша деректер ұсынылады; егер талдау нәтижелері өзіндік ерекшелікке үйлеспесе, хабарланады және іс-қимыл жоспары ұсынылады.</w:t>
            </w:r>
          </w:p>
          <w:p>
            <w:pPr>
              <w:spacing w:after="20"/>
              <w:ind w:left="20"/>
              <w:jc w:val="both"/>
            </w:pPr>
            <w:r>
              <w:rPr>
                <w:rFonts w:ascii="Times New Roman"/>
                <w:b w:val="false"/>
                <w:i w:val="false"/>
                <w:color w:val="000000"/>
                <w:sz w:val="20"/>
              </w:rPr>
              <w:t>
6. Фармацевтикалық субстанция ерімеген күйде болатын жұмсақ және сұйық дәрілік нысандар бөлшектерінің мөлшерлері және олардың морфологиясы бойынша бөліну микроскопиясының нәтижелерін қоса алғанда, валидацияның тиісті деректері.</w:t>
            </w:r>
          </w:p>
          <w:p>
            <w:pPr>
              <w:spacing w:after="20"/>
              <w:ind w:left="20"/>
              <w:jc w:val="both"/>
            </w:pPr>
            <w:r>
              <w:rPr>
                <w:rFonts w:ascii="Times New Roman"/>
                <w:b w:val="false"/>
                <w:i w:val="false"/>
                <w:color w:val="000000"/>
                <w:sz w:val="20"/>
              </w:rPr>
              <w:t>
7. Егер жаңа өндірістік алаңда бастапқы материал ретінде белсенді фармацевтикалық субстанция пайдаланылса – алаңның серияларды шығаруға жауапты уәкілетті тұлғасының бастапқы материалдар үшін белсенді фармацевтикалық субстанция Қазақстан Республикасының тиісті өндірістік практикасы қағидаларына сәйкес жүргізілгені жөніндегі декларациясы.</w:t>
            </w:r>
          </w:p>
          <w:p>
            <w:pPr>
              <w:spacing w:after="20"/>
              <w:ind w:left="20"/>
              <w:jc w:val="both"/>
            </w:pPr>
            <w:r>
              <w:rPr>
                <w:rFonts w:ascii="Times New Roman"/>
                <w:b w:val="false"/>
                <w:i w:val="false"/>
                <w:color w:val="000000"/>
                <w:sz w:val="20"/>
              </w:rPr>
              <w:t>
8. Дерекнаманың тиісті бөліміне (бөлімдеріне) түзету.</w:t>
            </w:r>
          </w:p>
          <w:p>
            <w:pPr>
              <w:spacing w:after="20"/>
              <w:ind w:left="20"/>
              <w:jc w:val="both"/>
            </w:pPr>
            <w:r>
              <w:rPr>
                <w:rFonts w:ascii="Times New Roman"/>
                <w:b w:val="false"/>
                <w:i w:val="false"/>
                <w:color w:val="000000"/>
                <w:sz w:val="20"/>
              </w:rPr>
              <w:t>
9. Егер өндірістік алаң және бастапқы қаптау жүзеге асырылатын алаң әртүрлі болса, өлшеп-оралмаған препаратты (bulk) тасымалдау мен сақтау шарттары сипатталады және валидацияланады.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Елде және Қазақстан Республикасынан тыс жерде GMP өзара тану туралы келісім жасалмаған өндірістік алаң өзгерген кезде тіркеу куәлігін ұстаушыларға хабарлама берілгенге дейін уәкілетті органмен консультация жүргізу және инспекциялау күндерін, инспекцияланатын өнімдердің санаттарын, қадағалау ведомствосын және өзге де мәліметтерді қоса алғанда, соңғы 2-3 жылдағы барлық алдыңғы инспекциялар және (немесе) барлық жоспарланған инспекциялар туралы мәліметтерді беру ұсынылады. </w:t>
            </w:r>
          </w:p>
          <w:p>
            <w:pPr>
              <w:spacing w:after="20"/>
              <w:ind w:left="20"/>
              <w:jc w:val="both"/>
            </w:pPr>
            <w:r>
              <w:rPr>
                <w:rFonts w:ascii="Times New Roman"/>
                <w:b w:val="false"/>
                <w:i w:val="false"/>
                <w:color w:val="000000"/>
                <w:sz w:val="20"/>
              </w:rPr>
              <w:t>
Уәкілетті тұлғаның белсенді фармацевтикалық субстанцияны қозғайтын декларациялары.</w:t>
            </w:r>
          </w:p>
          <w:p>
            <w:pPr>
              <w:spacing w:after="20"/>
              <w:ind w:left="20"/>
              <w:jc w:val="both"/>
            </w:pPr>
            <w:r>
              <w:rPr>
                <w:rFonts w:ascii="Times New Roman"/>
                <w:b w:val="false"/>
                <w:i w:val="false"/>
                <w:color w:val="000000"/>
                <w:sz w:val="20"/>
              </w:rPr>
              <w:t xml:space="preserve">
Өндіріске лицензия ұстаушылар бастапқы материалдар ретінде GMP-ге сәйкес өндірілген белсенді фармацевтикалық субстанцияларды ғана пайдаланады, сондықтан өндіріске лицензияны әрбір ұстаушы бастапқы материал ретінде GMP-ге сәйкес өндірілген белсенді фармацевтикалық субстанцияны пайдаланатынын мәлімдейді. Бұдан басқа, серияны сертификаттауға жауапты уәкілетті тұлға әрбір серия үшін жауап беретіндіктен, егер серияны шығаратын алаң жоғарыда көрсетілгеннен өзгеше болса, серияны сертификаттауға жауапты уәкілетті тұлға қосымша декларация ұсынады. </w:t>
            </w:r>
          </w:p>
          <w:p>
            <w:pPr>
              <w:spacing w:after="20"/>
              <w:ind w:left="20"/>
              <w:jc w:val="both"/>
            </w:pPr>
            <w:r>
              <w:rPr>
                <w:rFonts w:ascii="Times New Roman"/>
                <w:b w:val="false"/>
                <w:i w:val="false"/>
                <w:color w:val="000000"/>
                <w:sz w:val="20"/>
              </w:rPr>
              <w:t>
Өндіріске лицензияны ұстаушы біреу болған жағдайда бір декларация ғана беріледі. Егер өндіріске бірнеше лицензия ұстаушы тартылса, бірнеше декларация берудің орнына бір уәкілетті тұлға қол қойған бір декларация беріледі, бұл ретте декларацияда тартылған уәкілетті тұлғалардың бәрінің атынан қол қойылғаны анық көрсетілуі шарт.</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w:t>
            </w:r>
          </w:p>
        </w:tc>
      </w:tr>
    </w:tbl>
    <w:p>
      <w:pPr>
        <w:spacing w:after="0"/>
        <w:ind w:left="0"/>
        <w:jc w:val="both"/>
      </w:pPr>
      <w:r>
        <w:rPr>
          <w:rFonts w:ascii="Times New Roman"/>
          <w:b w:val="false"/>
          <w:i w:val="false"/>
          <w:color w:val="000000"/>
          <w:sz w:val="28"/>
        </w:rPr>
        <w:t>
      2. Осы қаулы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