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239d7" w14:textId="b723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тұтқырлығы жоғары, су басқан, дебиті аз және игерілген санатқа жатқызылатын көмірсутек кен орындарының (кен орындары тобының, кен орнының бір бөлігінің) тізбесін бекіту, "Көмірсутектер кен орнын (кен орындарының бір тобын, кен орнының бір бөлігін) рентабельділігі төмен, тұтқырлығы жоғары, су басқан, дебиті аз және игерілген санатқа жатқызу қағидаларын және пайдалы қазбаларды өндіру салығы бөлігінде салық салу тәртібін бекіту туралы" Қазақстан Республикасы Үкіметінің 2018 жылғы 18 сәуірдегі № 204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2019 жылғы 27 маусымдағы № 449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2024 жылғы 16 ақпандағы № 93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"Рентабельділігі төмен, тұтқырлығы жоғары, су басқан, дебиті аз және игерілген санатқа жатқызылатын көмірсутек кен орындарының (кен орындары тобының, кен орнының бір бөлігінің) тізбесін бекіту, "Көмірсутектер кен орнын (кен орындарының бір тобын, кен орнының бір бөлігін) рентабельділігі төмен, тұтқырлығы жоғары, су басқан, дебиті аз және игерілген санатқа жатқызу қағидаларын және пайдалы қазбаларды өндіру салығы бөлігінде салық салу тәртібін бекіту туралы" Қазақстан Республикасы Үкіметінің 2018 жылғы 18 сәуірдегі № 204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2019 жылғы 27 маусымдағы № 449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рентабельділігі төмен, тұтқырлығы жоғары, су басқан, дебиті аз және игерілген санатқа жатқызылатын көмірсутек кен орындарының (кен орындары тобының, кен орнының бір бөлігінің) </w:t>
      </w:r>
      <w:r>
        <w:rPr>
          <w:rFonts w:ascii="Times New Roman"/>
          <w:b w:val="false"/>
          <w:i w:val="false"/>
          <w:color w:val="000000"/>
          <w:sz w:val="28"/>
        </w:rPr>
        <w:t>тізбесінде:</w:t>
      </w:r>
    </w:p>
    <w:bookmarkEnd w:id="2"/>
    <w:bookmarkStart w:name="z4" w:id="3"/>
    <w:p>
      <w:pPr>
        <w:spacing w:after="0"/>
        <w:ind w:left="0"/>
        <w:jc w:val="both"/>
      </w:pPr>
      <w:r>
        <w:rPr>
          <w:rFonts w:ascii="Times New Roman"/>
          <w:b w:val="false"/>
          <w:i w:val="false"/>
          <w:color w:val="000000"/>
          <w:sz w:val="28"/>
        </w:rPr>
        <w:t>
      реттік нөмірі 11-жол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 орналасқан Құмкөл және Шығыс Құмкөл мұнай-газ конденсатты кен орындары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Қарағанды облысындағы Құмкөл және Шығыс Құмкөл кен орындарында көмірсутектерді өндіруге арналған 2020 жылғы 3 желтоқсандағы № 4878-УВС келісімшарты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Петролеум"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су басуы 91,5 %-ды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46026'05" с.е. 65030'55"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46026'24" с.е. 65033'18"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46027'57" с.е.</w:t>
            </w:r>
          </w:p>
          <w:p>
            <w:pPr>
              <w:spacing w:after="20"/>
              <w:ind w:left="20"/>
              <w:jc w:val="both"/>
            </w:pPr>
            <w:r>
              <w:rPr>
                <w:rFonts w:ascii="Times New Roman"/>
                <w:b w:val="false"/>
                <w:i w:val="false"/>
                <w:color w:val="000000"/>
                <w:sz w:val="20"/>
              </w:rPr>
              <w:t>
65035'00"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46027'25" с.е. 65036'28"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46028'32" с.е. 65038'31"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46055'55" с.е. 50019'50"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46055'25" с.е. 50018'58"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46055'48" с.е.</w:t>
            </w:r>
          </w:p>
          <w:p>
            <w:pPr>
              <w:spacing w:after="20"/>
              <w:ind w:left="20"/>
              <w:jc w:val="both"/>
            </w:pPr>
            <w:r>
              <w:rPr>
                <w:rFonts w:ascii="Times New Roman"/>
                <w:b w:val="false"/>
                <w:i w:val="false"/>
                <w:color w:val="000000"/>
                <w:sz w:val="20"/>
              </w:rPr>
              <w:t>
50017'10"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