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395f2" w14:textId="6b395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ресурстары және жерге орналастыру мемлекеттік ғылыми-өндірістік орталығының еншілес мемлекеттік кәсіпорындарын құру туралы</w:t>
      </w:r>
    </w:p>
    <w:p>
      <w:pPr>
        <w:spacing w:after="0"/>
        <w:ind w:left="0"/>
        <w:jc w:val="both"/>
      </w:pPr>
      <w:r>
        <w:rPr>
          <w:rFonts w:ascii="Times New Roman"/>
          <w:b w:val="false"/>
          <w:i w:val="false"/>
          <w:color w:val="000000"/>
          <w:sz w:val="28"/>
        </w:rPr>
        <w:t>Қазақстан Республикасы Үкіметінің Қаулысы 1999 жылғы 24 мамыр N 628</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 Ауыл шаруашылығы министрлігі Жер ресурстарын басқару жөніндегі комитетінің "Жер ресурстары және жерге орналастыру мемлекеттік ғылыми-өндірістік орталық" республикалық мемлекеттік кәсіпорнына Астана қаласы бойынша шаруашылық жүргізу құқығындағы жер ресурстары және жерге орналастыру жөніндегі еншілес мемлекеттік кәсіпорнын және Алматы қаласы бойынша шаруашылық жүргізу құқығындағы жер ресурстары және жерге орналастыру еншілес мемлекеттік кәсіпорнын құруға рұқсат етілсін. </w:t>
      </w:r>
      <w:r>
        <w:br/>
      </w:r>
      <w:r>
        <w:rPr>
          <w:rFonts w:ascii="Times New Roman"/>
          <w:b w:val="false"/>
          <w:i w:val="false"/>
          <w:color w:val="000000"/>
          <w:sz w:val="28"/>
        </w:rPr>
        <w:t>
      2. Қазақстан Республикасының Ауыл шаруашылығы министрлігі заңда белгіленген тәртіппен бұрын қабылданған Үкіметтің шешімдерін, сондай-ақ Ауыл шаруашылығы министрлігінің бұрын қабылдаған шешімдерін осы қаулыға сәйкес келтіру жөнінде ұсыныстар енгізсін.</w:t>
      </w:r>
      <w:r>
        <w:br/>
      </w:r>
      <w:r>
        <w:rPr>
          <w:rFonts w:ascii="Times New Roman"/>
          <w:b w:val="false"/>
          <w:i w:val="false"/>
          <w:color w:val="000000"/>
          <w:sz w:val="28"/>
        </w:rPr>
        <w:t>
      3. Осы қаулы қол қойылған күнінен бастап күшіне енеді.</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Оқығандар:</w:t>
      </w:r>
      <w:r>
        <w:br/>
      </w:r>
      <w:r>
        <w:rPr>
          <w:rFonts w:ascii="Times New Roman"/>
          <w:b w:val="false"/>
          <w:i w:val="false"/>
          <w:color w:val="000000"/>
          <w:sz w:val="28"/>
        </w:rPr>
        <w:t>
      Қобдалаиева Н.</w:t>
      </w:r>
      <w:r>
        <w:br/>
      </w:r>
      <w:r>
        <w:rPr>
          <w:rFonts w:ascii="Times New Roman"/>
          <w:b w:val="false"/>
          <w:i w:val="false"/>
          <w:color w:val="000000"/>
          <w:sz w:val="28"/>
        </w:rPr>
        <w:t>
      Омарбекова 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