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54f7e" w14:textId="ff54f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Ақмола облысы бойынша қоршаған ортаға эмиссия үшін төлемақы ставкаларын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облыстық мәслихатының 2012 жылғы 7 желтоқсандағы № 5С-8-5 шешімі. Ақмола облысының Әділет департаментінде 2013 жылғы 11 қаңтарда № 3599 болып тіркелді. Күші жойылды - Ақмола облыстық мәслихатының 2015 жылғы 30 қыркүйектегі № 5С-41-7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Ақмола облыстық мәслихатының 30.09.2015 </w:t>
      </w:r>
      <w:r>
        <w:rPr>
          <w:rFonts w:ascii="Times New Roman"/>
          <w:b w:val="false"/>
          <w:i w:val="false"/>
          <w:color w:val="ff0000"/>
          <w:sz w:val="28"/>
        </w:rPr>
        <w:t>№ 5С-41-7</w:t>
      </w:r>
      <w:r>
        <w:rPr>
          <w:rFonts w:ascii="Times New Roman"/>
          <w:b w:val="false"/>
          <w:i w:val="false"/>
          <w:color w:val="ff0000"/>
          <w:sz w:val="28"/>
        </w:rPr>
        <w:t xml:space="preserve"> (ресми жарияланған күннен бастап қолданысқа енгізіледі)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«Салық және бюджетке төленетін басқа да міндетті төлемдер туралы» Қазақстан Республикасының 2008 жылғы 10 желтоқсандағы Кодексінің (Салық кодексі) 495 бабының </w:t>
      </w:r>
      <w:r>
        <w:rPr>
          <w:rFonts w:ascii="Times New Roman"/>
          <w:b w:val="false"/>
          <w:i w:val="false"/>
          <w:color w:val="000000"/>
          <w:sz w:val="28"/>
        </w:rPr>
        <w:t>9 тармағына</w:t>
      </w:r>
      <w:r>
        <w:rPr>
          <w:rFonts w:ascii="Times New Roman"/>
          <w:b w:val="false"/>
          <w:i w:val="false"/>
          <w:color w:val="000000"/>
          <w:sz w:val="28"/>
        </w:rPr>
        <w:t>, «Қазақстан Республикасындағы мемлекеттік басқару және өзін-өзі басқару туралы» Қазақстан Республикасының 2001 жылғы 23 қаңтардағы Заңының 6 бабының </w:t>
      </w:r>
      <w:r>
        <w:rPr>
          <w:rFonts w:ascii="Times New Roman"/>
          <w:b w:val="false"/>
          <w:i w:val="false"/>
          <w:color w:val="000000"/>
          <w:sz w:val="28"/>
        </w:rPr>
        <w:t>5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Ақмола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Ақмола облысы бойынша энергия сақтау және энергия тиімділігін арттыру саласында келісім жасаған субъектілер мен осы сияқты келісімдер аясындағы объектілерден басқалары үшін қоршаған ортаға эмиссия үшін төлемақы ставкалары осы шешімінің 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Ақмола облысының Әділет департаментінде мемлекеттік тiркелген күннен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 сессиясының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төрағасы                                   А.Тайшытаев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облыстық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хатшысы                                    Н.Дьячек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«КЕЛІСІЛДІ»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экономика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және бюджеттік жоспарлау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 бастығының м.а.                 Б.Малғаждаров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 бойынша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Салық департаментінің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бастығы                                    Д.Нұрмолдин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Ақмола облысы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табиғи ресурстар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табиғатты пайдалануды реттеу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басқармасының бастығы                      Ә.Сағитов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Ақмола облыстық мәслихатының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2012 жылғы 7 желтоқсандағы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5С-8-5 шешіміне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Ақмола облысы бойынша қоршаған ортаға эмиссия ставкалары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Тұрақты көздерден ластағыш заттардың шығарындылары үшін төлемақы ставкалары мыналарды құрайды: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5088"/>
        <w:gridCol w:w="2630"/>
        <w:gridCol w:w="4575"/>
      </w:tblGrid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килограмм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 тотықтары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Азот тотықтары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Шаң және күл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Қорғасын және оның қосындылары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2391,6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Күкіртсутегі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74,4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Фенолдар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Көмірсутектер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Формальдегид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199,2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Көміртегі тотықтары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0,192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Метан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Күйе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Темір тотықтары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Аммиак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14,4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Алты валентті хром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478,8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 тотықтары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358,8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16.</w:t>
            </w:r>
          </w:p>
        </w:tc>
        <w:tc>
          <w:tcPr>
            <w:tcW w:w="50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Бенз(а)пирен</w:t>
            </w:r>
          </w:p>
        </w:tc>
        <w:tc>
          <w:tcPr>
            <w:tcW w:w="2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597,96</w:t>
            </w:r>
          </w:p>
        </w:tc>
      </w:tr>
    </w:tbl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Қозғалмалы көздерден атмосфералық ауаға ластағыш заттардың шығарындылары үшін төлемақы ставкалары мыналарды құрайды: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0"/>
        <w:gridCol w:w="6413"/>
        <w:gridCol w:w="5847"/>
      </w:tblGrid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Отын түрлері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Пайдаланылған отынның 1 тоннасы үшін ставка (АЕК)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Этилденбеген бензин үшін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0,396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 отыны үшін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</w:tr>
      <w:tr>
        <w:trPr>
          <w:trHeight w:val="30" w:hRule="atLeast"/>
        </w:trPr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Сұйытылған, сығылған газ үшін</w:t>
            </w:r>
          </w:p>
        </w:tc>
        <w:tc>
          <w:tcPr>
            <w:tcW w:w="58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0,288</w:t>
            </w:r>
          </w:p>
        </w:tc>
      </w:tr>
    </w:tbl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Ластағыш заттардың шығарындылары үшін төлемақы ставкалары мыналарды құрайды: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6"/>
        <w:gridCol w:w="6364"/>
        <w:gridCol w:w="5900"/>
      </w:tblGrid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Ластағыш заттардың түрлері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 төлемақы ставкалары (АЕК)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Нитриттар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Мырыш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Мыс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16082,4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Оттегіне биологиялық сұраныс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Тұзды аммоний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Мұнай өнімдері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321,6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Нитраттар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Жалпы темір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160,8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Сульфаттар (анион)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0,48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Өлшенген заттар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Синтетикалық бетісті-белсенді заттар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Хлоридтер (анион)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0,12</w:t>
            </w:r>
          </w:p>
        </w:tc>
      </w:tr>
      <w:tr>
        <w:trPr>
          <w:trHeight w:val="30" w:hRule="atLeast"/>
        </w:trPr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13.</w:t>
            </w:r>
          </w:p>
        </w:tc>
        <w:tc>
          <w:tcPr>
            <w:tcW w:w="6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Алюминий</w:t>
            </w:r>
          </w:p>
        </w:tc>
        <w:tc>
          <w:tcPr>
            <w:tcW w:w="59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32,4</w:t>
            </w:r>
          </w:p>
        </w:tc>
      </w:tr>
    </w:tbl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Өндіріс және тұтыну қалдықтарын орналастырғаны үшін төлемақы ставкалары мыналарды құрайды: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18"/>
        <w:gridCol w:w="7167"/>
        <w:gridCol w:w="2183"/>
        <w:gridCol w:w="2332"/>
      </w:tblGrid>
      <w:tr>
        <w:trPr>
          <w:trHeight w:val="300" w:hRule="atLeast"/>
        </w:trPr>
        <w:tc>
          <w:tcPr>
            <w:tcW w:w="13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71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Қалдықтардың түрлері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Төлемақы ставкалары (АЕК)</w:t>
            </w:r>
          </w:p>
        </w:tc>
      </w:tr>
      <w:tr>
        <w:trPr>
          <w:trHeight w:val="3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тонна үшін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гигабек- керель (Гбк) үшін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Өндіріс пен тұтынудың қалдықтарын полигондарда, жинақтауыштарда, санкцияланған үйінділерде және арнайы берілген орындарда орналастырғаны үшін: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Коммуналдық қалдықтар (тұрмыстық қатты қалдықтар, тазарту құрылғыларының кәріздік тұнбасы)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Қауіптілік деңгейін ескере отырып, өнеркәсіптік қалдықтар: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1.2.1.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«қызыл» тізім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8,4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1.2.2.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«янтарь» тізім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1.2.3.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«жасыл» тізім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1,2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1.2.4.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жіктелмегендер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0,54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Бұдан басқа: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1.3.1.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аршынды жыныстар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0,0024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1.3.2.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жанас таужыныстары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0,0156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1.3.3.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байыту қалдықтары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0,012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1.3.4.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шлактар, шламдар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0,0228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1.3.5.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күл мен күлшлактар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0,396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1.3.6.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ауыл шаруашылығы өндірісінің қалдықтары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0,0108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Радиоактивтік қалдықтарды орналастырғаны үшін, гигабеккерельмен (Гбк):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Трансуранды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0,456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Альфа-радиоактивті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0,228</w:t>
            </w:r>
          </w:p>
        </w:tc>
      </w:tr>
      <w:tr>
        <w:trPr>
          <w:trHeight w:val="30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2.3.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Бета-радиоактивті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0,024</w:t>
            </w:r>
          </w:p>
        </w:tc>
      </w:tr>
      <w:tr>
        <w:trPr>
          <w:trHeight w:val="360" w:hRule="atLeast"/>
        </w:trPr>
        <w:tc>
          <w:tcPr>
            <w:tcW w:w="13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2.4.</w:t>
            </w:r>
          </w:p>
        </w:tc>
        <w:tc>
          <w:tcPr>
            <w:tcW w:w="7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Шынақты радиоактивті көздер</w:t>
            </w:r>
          </w:p>
        </w:tc>
        <w:tc>
          <w:tcPr>
            <w:tcW w:w="21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0,228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Ескертпе: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АЕК – айлық есептік көрсеткіш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