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60df" w14:textId="21f6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221 қаулысы. Қазақстан Республикасының Әділет министрлігінде 2013 жылы 30 қазанда № 8863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w:t>
      </w:r>
      <w:r>
        <w:br/>
      </w:r>
      <w:r>
        <w:rPr>
          <w:rFonts w:ascii="Times New Roman"/>
          <w:b w:val="false"/>
          <w:i w:val="false"/>
          <w:color w:val="000000"/>
          <w:sz w:val="28"/>
        </w:rPr>
        <w:t>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Ұлттық қорын сенімгерлік басқару туралы 2001 жылғы 14 маусымдағы № 299 шартқа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ЖСН және</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«30. Қордың активтерін портфельдер арасында аудару, олардың түрі мен көлемі Өкілетті өкілдің тапсырмасымен ғана осы Ереженің шеңберінде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31. Қордың активтерін басқарудың кірістілігін бағалау мақсаттары үшін оның негізгі валютасы АҚШ доллары болып саналады. </w:t>
      </w:r>
      <w:r>
        <w:br/>
      </w:r>
      <w:r>
        <w:rPr>
          <w:rFonts w:ascii="Times New Roman"/>
          <w:b w:val="false"/>
          <w:i w:val="false"/>
          <w:color w:val="000000"/>
          <w:sz w:val="28"/>
        </w:rPr>
        <w:t>
</w:t>
      </w:r>
      <w:r>
        <w:rPr>
          <w:rFonts w:ascii="Times New Roman"/>
          <w:b w:val="false"/>
          <w:i w:val="false"/>
          <w:color w:val="000000"/>
          <w:sz w:val="28"/>
        </w:rPr>
        <w:t>
      32. Қордың активтері инвестицияланатын қаржы құралдары Қазақстан Республикасының Ұлттық қорын басқару жөніндегі кеңестің ұсынысы бойынша Қазақстан Республикасының Үкіметі Ұлттық Банкпен бірлесіп айқындайтын Материалдық емес активтерді қоспағанда, рұқсат берілген қаржы құралдарының тізбесімен бекітіледі.</w:t>
      </w:r>
      <w:r>
        <w:br/>
      </w:r>
      <w:r>
        <w:rPr>
          <w:rFonts w:ascii="Times New Roman"/>
          <w:b w:val="false"/>
          <w:i w:val="false"/>
          <w:color w:val="000000"/>
          <w:sz w:val="28"/>
        </w:rPr>
        <w:t>
      Осы Ережеде көзделген шектеулер Қазақстан Республикасының Ұлттық қорын басқару жөніндегі кеңестің шешімдеріне сәйкес сатып алынған, кірістілік пен тәуекелдер көрсеткіштерін есептегенде ескерілмейтін қазақстандық қаржы құралдарына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32-1-тармақпен толықтырылсын:</w:t>
      </w:r>
      <w:r>
        <w:br/>
      </w:r>
      <w:r>
        <w:rPr>
          <w:rFonts w:ascii="Times New Roman"/>
          <w:b w:val="false"/>
          <w:i w:val="false"/>
          <w:color w:val="000000"/>
          <w:sz w:val="28"/>
        </w:rPr>
        <w:t>
</w:t>
      </w:r>
      <w:r>
        <w:rPr>
          <w:rFonts w:ascii="Times New Roman"/>
          <w:b w:val="false"/>
          <w:i w:val="false"/>
          <w:color w:val="000000"/>
          <w:sz w:val="28"/>
        </w:rPr>
        <w:t>
      «32-1. Сенімгерлік басқару кезінде активтік және сол сияқты пассивтік басқару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«58. Ауқымды кастодианның ең төменгі кредиттік рейтингісі A (Standard&amp;Poor’s)/А2 (Moody’s).».</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Г.Марченко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w:t>
      </w:r>
      <w:r>
        <w:br/>
      </w:r>
      <w:r>
        <w:rPr>
          <w:rFonts w:ascii="Times New Roman"/>
          <w:b w:val="false"/>
          <w:i w:val="false"/>
          <w:color w:val="000000"/>
          <w:sz w:val="28"/>
        </w:rPr>
        <w:t>
      Министр Б. Жәмішев</w:t>
      </w:r>
      <w:r>
        <w:br/>
      </w:r>
      <w:r>
        <w:rPr>
          <w:rFonts w:ascii="Times New Roman"/>
          <w:b w:val="false"/>
          <w:i w:val="false"/>
          <w:color w:val="000000"/>
          <w:sz w:val="28"/>
        </w:rPr>
        <w:t>
      2013 жылғы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