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461d" w14:textId="5514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ауданының ауылдық елді мекендерге жұмыс істеу және тұру үшін келген денсаулық сақтау, білім беру, әлеуметтік қамсыздандыру, мәдениет, спорт және ветеринария мамандарына 2013 жылы әлеуметтік қолдау шараларын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 сессиясының 2013 жылғы 10 шілдедегі N 196 шешімі. Қарағанды облысының Әділет департаментінде 2013 жылғы 30 шілдеде N 2375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18 ақпандағы N 183 "Ауылдық елді мекендерге жұмыс істеу және тұру үшін келген денсаулық сақтау, білім беру, әлеуметтік қамсыздандыру, мәдениет, спорт және ветеринария мамандарына әлеуметтік қолдау шараларын ұсыну мөлшерін және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2013 жылы Осакаров ауданының ауылдық елді мекендерге жұмыс істеу және тұру үшін келген денсаулық сақтау, білім беру, әлеуметтік қамсыздандыру, мәдениет, спорт және ветеринария мамандарына әлеуметтік қолдау шараларының келесі мөлшерлері ұсынылсын: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жетпіс еселік айлық есептік көрсеткішке тең сомада көтерме жәрдемақы;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үшін әлеуметтік қолдау - бір мың бес жүз еселік айлық есептік көрсеткіштен аспайтын сомада бюджеттік кредит.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Мамандар үшiн тұрғын үй сатып алуға немесе салуға бюджеттiк кредит он бес жыл мерзiмге берiледi; кредит бойынша сыйақы ставкасы кредит сомасының жылдық 0,01 пайыз мөлшерiнде белгiленедi.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ауданның бюджет және әлеуметтік – экономикалық дамуы бойынша тұрақты комиссиясына (В.К. Эммерих)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Кобжанов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