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e40c" w14:textId="cdce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жиырма бес пайызға жоғарылатылған лауазымдық айлықақылар мен тарифтік ставкалар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2014 жылғы 19 маусымдағы № 207 шешімі. Қостанай облысының Әділет департаментінде 2014 жылғы 18 шілдеде № 4940 болып тіркелді. Күші жойылды - Қостанай облысы Алтынсарин ауданы мәслихатының 2016 жылғы 1 наурыздағы № 327 шешімімен</w:t>
      </w:r>
    </w:p>
    <w:p>
      <w:pPr>
        <w:spacing w:after="0"/>
        <w:ind w:left="0"/>
        <w:jc w:val="left"/>
      </w:pPr>
      <w:r>
        <w:rPr>
          <w:rFonts w:ascii="Times New Roman"/>
          <w:b w:val="false"/>
          <w:i w:val="false"/>
          <w:color w:val="ff0000"/>
          <w:sz w:val="28"/>
        </w:rPr>
        <w:t xml:space="preserve">      Ескерту. Күші жойылды - Қостанай облысы Алтынсарин ауданы мәслихатының 01.03.2016 </w:t>
      </w:r>
      <w:r>
        <w:rPr>
          <w:rFonts w:ascii="Times New Roman"/>
          <w:b w:val="false"/>
          <w:i w:val="false"/>
          <w:color w:val="ff0000"/>
          <w:sz w:val="28"/>
        </w:rPr>
        <w:t>№ 327</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Алтынсарин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Аудандық бюджет қаражаты есебінен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саластырғанда жиырма бес пайызға жоғарылатылған лауазымдық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Алтынсарин ауданы мәслихатының 30.10.2015 </w:t>
      </w:r>
      <w:r>
        <w:rPr>
          <w:rFonts w:ascii="Times New Roman"/>
          <w:b w:val="false"/>
          <w:i w:val="false"/>
          <w:color w:val="ff0000"/>
          <w:sz w:val="28"/>
        </w:rPr>
        <w:t>№ 302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кезектен тыс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Алтынсарин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КЕЛІСІЛГЕН: </w:t>
      </w:r>
      <w:r>
        <w:br/>
      </w:r>
      <w:r>
        <w:rPr>
          <w:rFonts w:ascii="Times New Roman"/>
          <w:b w:val="false"/>
          <w:i w:val="false"/>
          <w:color w:val="000000"/>
          <w:sz w:val="28"/>
        </w:rPr>
        <w:t xml:space="preserve">
      "Алтынсарин ауданы </w:t>
      </w:r>
      <w:r>
        <w:br/>
      </w:r>
      <w:r>
        <w:rPr>
          <w:rFonts w:ascii="Times New Roman"/>
          <w:b w:val="false"/>
          <w:i w:val="false"/>
          <w:color w:val="000000"/>
          <w:sz w:val="28"/>
        </w:rPr>
        <w:t xml:space="preserve">
      әкімдігінің экономика </w:t>
      </w:r>
      <w:r>
        <w:br/>
      </w:r>
      <w:r>
        <w:rPr>
          <w:rFonts w:ascii="Times New Roman"/>
          <w:b w:val="false"/>
          <w:i w:val="false"/>
          <w:color w:val="000000"/>
          <w:sz w:val="28"/>
        </w:rPr>
        <w:t xml:space="preserve">
      және қаржы бөлімі" </w:t>
      </w:r>
      <w:r>
        <w:br/>
      </w:r>
      <w:r>
        <w:rPr>
          <w:rFonts w:ascii="Times New Roman"/>
          <w:b w:val="false"/>
          <w:i w:val="false"/>
          <w:color w:val="000000"/>
          <w:sz w:val="28"/>
        </w:rPr>
        <w:t xml:space="preserve">
      мемлекеттік мекемесінің </w:t>
      </w:r>
      <w:r>
        <w:br/>
      </w:r>
      <w:r>
        <w:rPr>
          <w:rFonts w:ascii="Times New Roman"/>
          <w:b w:val="false"/>
          <w:i w:val="false"/>
          <w:color w:val="000000"/>
          <w:sz w:val="28"/>
        </w:rPr>
        <w:t xml:space="preserve">
      басшысы </w:t>
      </w:r>
      <w:r>
        <w:br/>
      </w:r>
      <w:r>
        <w:rPr>
          <w:rFonts w:ascii="Times New Roman"/>
          <w:b w:val="false"/>
          <w:i w:val="false"/>
          <w:color w:val="000000"/>
          <w:sz w:val="28"/>
        </w:rPr>
        <w:t xml:space="preserve">
      _____________ Е. Павлюк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