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11e4" w14:textId="f651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2013 жылғы 14 наурыздағы № 12/81-V "Түркістан қаласы бойынша аз қамтамасыз етілген отбасыларға (азаматтарға) тұрғын үй көмегiн көрсетудiң мөлшерi мен тәртiбiн бекiту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2014 жылғы 23 қаңтардағы № 23/136-V шешімі. Оңтүстік Қазақстан облысының Әділет департаментінде 2014 жылғы 12 ақпанда № 2527 болып тіркелді. Күші жойылды - Оңтүстiк Қазақстан облысы Түркiстан қалалық мәслихатының 2017 жылғы 27 қыркүйектегі № 19/113-VI шешiмiмен</w:t>
      </w:r>
    </w:p>
    <w:p>
      <w:pPr>
        <w:spacing w:after="0"/>
        <w:ind w:left="0"/>
        <w:jc w:val="both"/>
      </w:pPr>
      <w:r>
        <w:rPr>
          <w:rFonts w:ascii="Times New Roman"/>
          <w:b w:val="false"/>
          <w:i w:val="false"/>
          <w:color w:val="ff0000"/>
          <w:sz w:val="28"/>
        </w:rPr>
        <w:t xml:space="preserve">
      Ескерту. Күші жойылды - Оңтүстік Қазақстан облысы Түркістан қалалық мәслихатының 27.09.2017 </w:t>
      </w:r>
      <w:r>
        <w:rPr>
          <w:rFonts w:ascii="Times New Roman"/>
          <w:b w:val="false"/>
          <w:i w:val="false"/>
          <w:color w:val="ff0000"/>
          <w:sz w:val="28"/>
        </w:rPr>
        <w:t>№ 19/113-VI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Қазақстан Республикасы Үкіметінің 2013 жылғы 3 желтоқсандағы № 1303 Қаулысының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2013 жылғы 14 наурыздағы № 12/81-V "Түркістан қаласы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2255 нөмірімен тіркелген, 2013 жылғы 6 сәуірдегі "Түркістан"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Түркістан қаласында аз қамтамасыз етілген отбасыларға (азаматтарға) тұрғын үй көмегін көрсетудің мөлшері мен тәртібінде: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p>
    <w:p>
      <w:pPr>
        <w:spacing w:after="0"/>
        <w:ind w:left="0"/>
        <w:jc w:val="both"/>
      </w:pPr>
      <w:r>
        <w:rPr>
          <w:rFonts w:ascii="Times New Roman"/>
          <w:b w:val="false"/>
          <w:i w:val="false"/>
          <w:color w:val="000000"/>
          <w:sz w:val="28"/>
        </w:rPr>
        <w:t>
      1) өтiнiш берушiнiң жеке басын куәландыратын құжаттың көшiрмесi;</w:t>
      </w:r>
    </w:p>
    <w:p>
      <w:pPr>
        <w:spacing w:after="0"/>
        <w:ind w:left="0"/>
        <w:jc w:val="both"/>
      </w:pPr>
      <w:r>
        <w:rPr>
          <w:rFonts w:ascii="Times New Roman"/>
          <w:b w:val="false"/>
          <w:i w:val="false"/>
          <w:color w:val="000000"/>
          <w:sz w:val="28"/>
        </w:rPr>
        <w:t>
      2) тұрғын үйге құқық беретiн құжаттың көшiрмесi;</w:t>
      </w:r>
    </w:p>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p>
    <w:p>
      <w:pPr>
        <w:spacing w:after="0"/>
        <w:ind w:left="0"/>
        <w:jc w:val="both"/>
      </w:pPr>
      <w:r>
        <w:rPr>
          <w:rFonts w:ascii="Times New Roman"/>
          <w:b w:val="false"/>
          <w:i w:val="false"/>
          <w:color w:val="000000"/>
          <w:sz w:val="28"/>
        </w:rPr>
        <w:t>
      4) отбасының (азаматтың) табысын растайтын құжаттар;</w:t>
      </w:r>
    </w:p>
    <w:p>
      <w:pPr>
        <w:spacing w:after="0"/>
        <w:ind w:left="0"/>
        <w:jc w:val="both"/>
      </w:pP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p>
    <w:p>
      <w:pPr>
        <w:spacing w:after="0"/>
        <w:ind w:left="0"/>
        <w:jc w:val="both"/>
      </w:pPr>
      <w:r>
        <w:rPr>
          <w:rFonts w:ascii="Times New Roman"/>
          <w:b w:val="false"/>
          <w:i w:val="false"/>
          <w:color w:val="000000"/>
          <w:sz w:val="28"/>
        </w:rPr>
        <w:t>
      6) коммуналдық қызметтердi тұтыну шоттары;</w:t>
      </w:r>
    </w:p>
    <w:p>
      <w:pPr>
        <w:spacing w:after="0"/>
        <w:ind w:left="0"/>
        <w:jc w:val="both"/>
      </w:pP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p>
    <w:p>
      <w:pPr>
        <w:spacing w:after="0"/>
        <w:ind w:left="0"/>
        <w:jc w:val="both"/>
      </w:pP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А.Наринбетов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