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a83a" w14:textId="bf8a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бұқаралық ақпарат құралдарының өкілдіктерін және олардың журналистерін акредиттеу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2016 жылғы 18 мамырдағы № 11-1-2-192 бұйрығы. Қазақстан Республикасының Әділет министрлігінде 2016 жылы 10 маусымда № 13781 болып тіркелді</w:t>
      </w:r>
    </w:p>
    <w:p>
      <w:pPr>
        <w:spacing w:after="0"/>
        <w:ind w:left="0"/>
        <w:jc w:val="both"/>
      </w:pPr>
      <w:bookmarkStart w:name="z1" w:id="0"/>
      <w:r>
        <w:rPr>
          <w:rFonts w:ascii="Times New Roman"/>
          <w:b w:val="false"/>
          <w:i w:val="false"/>
          <w:color w:val="000000"/>
          <w:sz w:val="28"/>
        </w:rPr>
        <w:t>
      Қазақстан Республикасы Үкіметінің 2004 жылғы 28 қазандағы № 1118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Сыртқы iстер министрлiгi туралы ереженің 16-тармағы </w:t>
      </w:r>
      <w:r>
        <w:rPr>
          <w:rFonts w:ascii="Times New Roman"/>
          <w:b w:val="false"/>
          <w:i w:val="false"/>
          <w:color w:val="000000"/>
          <w:sz w:val="28"/>
        </w:rPr>
        <w:t>50)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шетелдік бұқаралық ақпарат құралдарының өкілдіктерін және олардың журналистерін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Сыртқы істер министрлігінің Халықаралық ақпарат комитеті: </w:t>
      </w:r>
      <w:r>
        <w:br/>
      </w:r>
      <w:r>
        <w:rPr>
          <w:rFonts w:ascii="Times New Roman"/>
          <w:b w:val="false"/>
          <w:i w:val="false"/>
          <w:color w:val="000000"/>
          <w:sz w:val="28"/>
        </w:rPr>
        <w:t>
</w:t>
      </w:r>
      <w:r>
        <w:rPr>
          <w:rFonts w:ascii="Times New Roman"/>
          <w:b w:val="false"/>
          <w:i w:val="false"/>
          <w:color w:val="000000"/>
          <w:sz w:val="28"/>
        </w:rPr>
        <w:t xml:space="preserve">
      1) заңнамада бекітілген тәртіппен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тіркегеннен кейін күнтізбелік он күн ішінде оның баспа және электрондық түрдегі көшірмесін мерзімді баспа басылымдарында және «Әділет» ақпараттық-құқықтық жүйесінде жариялауға жіберуді; </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оның баспа және электрондық түрдегі көшірмесін Қазақстан Республикасының нормативтік құқықтық актілерінің Эталондық банкіне енгізу үшін Қазақстан Республикасының Әділет министрлігінің «Республикалық құқықтық ақпарат орталығы» республикалық мемлекеттік шаруашылық жүргізу құқығындағы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Сыртқы істер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Сыртқы істер министрінің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алғашқы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министрі                      Е. Ыдырысов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2016 жылғы 18 мамырдағы  </w:t>
      </w:r>
      <w:r>
        <w:br/>
      </w:r>
      <w:r>
        <w:rPr>
          <w:rFonts w:ascii="Times New Roman"/>
          <w:b w:val="false"/>
          <w:i w:val="false"/>
          <w:color w:val="000000"/>
          <w:sz w:val="28"/>
        </w:rPr>
        <w:t xml:space="preserve">
№ 11-1-2/192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Шетелдік бұқаралық ақпарат құралдарының өкілдіктерін және олардың журналистерін аккредиттеу қағидалары</w:t>
      </w:r>
    </w:p>
    <w:bookmarkEnd w:id="2"/>
    <w:bookmarkStart w:name="z12" w:id="3"/>
    <w:p>
      <w:pPr>
        <w:spacing w:after="0"/>
        <w:ind w:left="0"/>
        <w:jc w:val="left"/>
      </w:pPr>
      <w:r>
        <w:rPr>
          <w:rFonts w:ascii="Times New Roman"/>
          <w:b/>
          <w:i w:val="false"/>
          <w:color w:val="000000"/>
        </w:rPr>
        <w:t xml:space="preserve"> 
1-тарау. Жалпы ережелер</w:t>
      </w:r>
    </w:p>
    <w:bookmarkEnd w:id="3"/>
    <w:bookmarkStart w:name="z13" w:id="4"/>
    <w:p>
      <w:pPr>
        <w:spacing w:after="0"/>
        <w:ind w:left="0"/>
        <w:jc w:val="both"/>
      </w:pPr>
      <w:r>
        <w:rPr>
          <w:rFonts w:ascii="Times New Roman"/>
          <w:b w:val="false"/>
          <w:i w:val="false"/>
          <w:color w:val="000000"/>
          <w:sz w:val="28"/>
        </w:rPr>
        <w:t>
      1. Осы Шетелдік бұқаралық ақпарат құралдарының өкілдіктерін және олардың журналистерін аккредиттеу қағидалары (бұдан әрі – Қағидалар) Қазақстан Республикасы Үкіметінің 2004 жылғы 28 қазандағы № 1118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Сыртқы iстер министрлiгi туралы ереженің 16-тармағы </w:t>
      </w:r>
      <w:r>
        <w:rPr>
          <w:rFonts w:ascii="Times New Roman"/>
          <w:b w:val="false"/>
          <w:i w:val="false"/>
          <w:color w:val="000000"/>
          <w:sz w:val="28"/>
        </w:rPr>
        <w:t>50) тармақшасына</w:t>
      </w:r>
      <w:r>
        <w:rPr>
          <w:rFonts w:ascii="Times New Roman"/>
          <w:b w:val="false"/>
          <w:i w:val="false"/>
          <w:color w:val="000000"/>
          <w:sz w:val="28"/>
        </w:rPr>
        <w:t xml:space="preserve"> сәйкес әзірленді және шетелдік бұқаралық ақпарат құралдарының өкілдіктерін және олардың журналистерін аккредиттеу тәртібін айқындайды. </w:t>
      </w:r>
    </w:p>
    <w:bookmarkEnd w:id="4"/>
    <w:bookmarkStart w:name="z14" w:id="5"/>
    <w:p>
      <w:pPr>
        <w:spacing w:after="0"/>
        <w:ind w:left="0"/>
        <w:jc w:val="left"/>
      </w:pPr>
      <w:r>
        <w:rPr>
          <w:rFonts w:ascii="Times New Roman"/>
          <w:b/>
          <w:i w:val="false"/>
          <w:color w:val="000000"/>
        </w:rPr>
        <w:t xml:space="preserve"> 
2-тарау. Шетелдік бұқаралық ақпарат құралдарының өкілдіктерін аккредиттеу</w:t>
      </w:r>
    </w:p>
    <w:bookmarkEnd w:id="5"/>
    <w:bookmarkStart w:name="z15" w:id="6"/>
    <w:p>
      <w:pPr>
        <w:spacing w:after="0"/>
        <w:ind w:left="0"/>
        <w:jc w:val="both"/>
      </w:pPr>
      <w:r>
        <w:rPr>
          <w:rFonts w:ascii="Times New Roman"/>
          <w:b w:val="false"/>
          <w:i w:val="false"/>
          <w:color w:val="000000"/>
          <w:sz w:val="28"/>
        </w:rPr>
        <w:t>
      2. Шетелдік бұқаралық ақпарат құралдарының (бұдан әрі – БАҚ) өкілдіктері Қазақстан Республикасында аккредиттелген шетелдік БАҚ журналистерінің шетелдік БАҚ-тарға арналған хабарламалар мен материалдарды жинау, өңдеу, әзірлеу жөніндегі қызметін жүзеге асыру мақсатында Қазақстан Республикасында аккредиттеледі.</w:t>
      </w:r>
      <w:r>
        <w:br/>
      </w:r>
      <w:r>
        <w:rPr>
          <w:rFonts w:ascii="Times New Roman"/>
          <w:b w:val="false"/>
          <w:i w:val="false"/>
          <w:color w:val="000000"/>
          <w:sz w:val="28"/>
        </w:rPr>
        <w:t>
</w:t>
      </w:r>
      <w:r>
        <w:rPr>
          <w:rFonts w:ascii="Times New Roman"/>
          <w:b w:val="false"/>
          <w:i w:val="false"/>
          <w:color w:val="000000"/>
          <w:sz w:val="28"/>
        </w:rPr>
        <w:t>
      3. Шетелдік БАҚ өкілдіктерін аккредиттеу үшін шетелдік БАҚ Қазақстан Республикасы Сыртқы істер министрлігіне (бұдан әрі – Министрлік) тікелей немесе Қазақстан Республикасының шет елдердегі мекемелері арқылы мынадай құжаттарды жолдайды:</w:t>
      </w:r>
      <w:r>
        <w:br/>
      </w:r>
      <w:r>
        <w:rPr>
          <w:rFonts w:ascii="Times New Roman"/>
          <w:b w:val="false"/>
          <w:i w:val="false"/>
          <w:color w:val="000000"/>
          <w:sz w:val="28"/>
        </w:rPr>
        <w:t>
</w:t>
      </w:r>
      <w:r>
        <w:rPr>
          <w:rFonts w:ascii="Times New Roman"/>
          <w:b w:val="false"/>
          <w:i w:val="false"/>
          <w:color w:val="000000"/>
          <w:sz w:val="28"/>
        </w:rPr>
        <w:t>
      1) шетелдік БАҚ басшылығының шетелдік БАҚ өкілдігін аккредиттеу туралы хаты;</w:t>
      </w:r>
      <w:r>
        <w:br/>
      </w:r>
      <w:r>
        <w:rPr>
          <w:rFonts w:ascii="Times New Roman"/>
          <w:b w:val="false"/>
          <w:i w:val="false"/>
          <w:color w:val="000000"/>
          <w:sz w:val="28"/>
        </w:rPr>
        <w:t>
</w:t>
      </w:r>
      <w:r>
        <w:rPr>
          <w:rFonts w:ascii="Times New Roman"/>
          <w:b w:val="false"/>
          <w:i w:val="false"/>
          <w:color w:val="000000"/>
          <w:sz w:val="28"/>
        </w:rPr>
        <w:t>
      2) шетелдік БАҚ өкілдігінің толық атауы, тарихы, заңды мекенжайы, байланыс деректері көрсетілген шетелдік БАҚ өкілдігі туралы мәліметтер;</w:t>
      </w:r>
      <w:r>
        <w:br/>
      </w:r>
      <w:r>
        <w:rPr>
          <w:rFonts w:ascii="Times New Roman"/>
          <w:b w:val="false"/>
          <w:i w:val="false"/>
          <w:color w:val="000000"/>
          <w:sz w:val="28"/>
        </w:rPr>
        <w:t>
</w:t>
      </w:r>
      <w:r>
        <w:rPr>
          <w:rFonts w:ascii="Times New Roman"/>
          <w:b w:val="false"/>
          <w:i w:val="false"/>
          <w:color w:val="000000"/>
          <w:sz w:val="28"/>
        </w:rPr>
        <w:t>
      4. Министрлік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қабылдаған күннен бастап екі ай ішінде шетелдік БАҚ-ты мынадай шешімдердің бірі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1) шетелдік БАҚ өкілдігін аккредиттеу туралы;</w:t>
      </w:r>
      <w:r>
        <w:br/>
      </w:r>
      <w:r>
        <w:rPr>
          <w:rFonts w:ascii="Times New Roman"/>
          <w:b w:val="false"/>
          <w:i w:val="false"/>
          <w:color w:val="000000"/>
          <w:sz w:val="28"/>
        </w:rPr>
        <w:t>
</w:t>
      </w:r>
      <w:r>
        <w:rPr>
          <w:rFonts w:ascii="Times New Roman"/>
          <w:b w:val="false"/>
          <w:i w:val="false"/>
          <w:color w:val="000000"/>
          <w:sz w:val="28"/>
        </w:rPr>
        <w:t>
      2) қабылданған шешімнің негіздемесін көрсете отырып, шетелдік БАҚ өкілдігін аккредиттеуден бас тарту туралы;</w:t>
      </w:r>
      <w:r>
        <w:br/>
      </w:r>
      <w:r>
        <w:rPr>
          <w:rFonts w:ascii="Times New Roman"/>
          <w:b w:val="false"/>
          <w:i w:val="false"/>
          <w:color w:val="000000"/>
          <w:sz w:val="28"/>
        </w:rPr>
        <w:t>
</w:t>
      </w:r>
      <w:r>
        <w:rPr>
          <w:rFonts w:ascii="Times New Roman"/>
          <w:b w:val="false"/>
          <w:i w:val="false"/>
          <w:color w:val="000000"/>
          <w:sz w:val="28"/>
        </w:rPr>
        <w:t>
      5. Шетелдік БАҚ өкілдігін аккредиттеуден бас тарту туралы шешім шетелдік БАҚ шығару немесе шетелдік БАҚ өнімдерін Қазақстан Республикасы аумағында таратуды тоқтату туралы Қазақстан Республикасы сотының шешімі заңды күшіне енген жағдайда қабылданады.</w:t>
      </w:r>
      <w:r>
        <w:br/>
      </w:r>
      <w:r>
        <w:rPr>
          <w:rFonts w:ascii="Times New Roman"/>
          <w:b w:val="false"/>
          <w:i w:val="false"/>
          <w:color w:val="000000"/>
          <w:sz w:val="28"/>
        </w:rPr>
        <w:t>
</w:t>
      </w:r>
      <w:r>
        <w:rPr>
          <w:rFonts w:ascii="Times New Roman"/>
          <w:b w:val="false"/>
          <w:i w:val="false"/>
          <w:color w:val="000000"/>
          <w:sz w:val="28"/>
        </w:rPr>
        <w:t>
      6. Шетелдік БАҚ өкілдігін аккредиттеу туралы шешім қабылданған жағдайда Министрлік осындай шешім қабылданған соң бес жұмыс күнінен кешіктірмей шетелдік БАҚ өкілдігінің атын, куәліктің нөмірі мен тіркелген күнін көрсете отырып, шетелдік БАҚ өкілдігін аккредиттеу туралы куәлік жолдайды.</w:t>
      </w:r>
      <w:r>
        <w:br/>
      </w:r>
      <w:r>
        <w:rPr>
          <w:rFonts w:ascii="Times New Roman"/>
          <w:b w:val="false"/>
          <w:i w:val="false"/>
          <w:color w:val="000000"/>
          <w:sz w:val="28"/>
        </w:rPr>
        <w:t>
      Шетелдік БАҚ өкілдігін аккредиттеу туралы куәлік Қазақстан Республикасының бүкіл аумағында жарамды және мерзімі шектелмеген болып табылады.</w:t>
      </w:r>
    </w:p>
    <w:bookmarkEnd w:id="6"/>
    <w:bookmarkStart w:name="z24" w:id="7"/>
    <w:p>
      <w:pPr>
        <w:spacing w:after="0"/>
        <w:ind w:left="0"/>
        <w:jc w:val="left"/>
      </w:pPr>
      <w:r>
        <w:rPr>
          <w:rFonts w:ascii="Times New Roman"/>
          <w:b/>
          <w:i w:val="false"/>
          <w:color w:val="000000"/>
        </w:rPr>
        <w:t xml:space="preserve"> 
3-тарау. Шетелдік БАҚ журналистерін аккредиттеу</w:t>
      </w:r>
    </w:p>
    <w:bookmarkEnd w:id="7"/>
    <w:bookmarkStart w:name="z25" w:id="8"/>
    <w:p>
      <w:pPr>
        <w:spacing w:after="0"/>
        <w:ind w:left="0"/>
        <w:jc w:val="both"/>
      </w:pPr>
      <w:r>
        <w:rPr>
          <w:rFonts w:ascii="Times New Roman"/>
          <w:b w:val="false"/>
          <w:i w:val="false"/>
          <w:color w:val="000000"/>
          <w:sz w:val="28"/>
        </w:rPr>
        <w:t>
      7. Шетелдік БАҚ журналистерінің Қазақстан Республикасында хабарламалар мен материалдарды жинау, өңдеу және әзірлеу бойынша қызметі шетелдік БАҚ журналистерін аккредиттеу негізінде жүзеге асырылады.</w:t>
      </w:r>
      <w:r>
        <w:br/>
      </w:r>
      <w:r>
        <w:rPr>
          <w:rFonts w:ascii="Times New Roman"/>
          <w:b w:val="false"/>
          <w:i w:val="false"/>
          <w:color w:val="000000"/>
          <w:sz w:val="28"/>
        </w:rPr>
        <w:t>
</w:t>
      </w:r>
      <w:r>
        <w:rPr>
          <w:rFonts w:ascii="Times New Roman"/>
          <w:b w:val="false"/>
          <w:i w:val="false"/>
          <w:color w:val="000000"/>
          <w:sz w:val="28"/>
        </w:rPr>
        <w:t>
      8. Шетелдік БАҚ журналистері азаматтығына, тұрақты мекенжайына қарамастан тұрақты немесе уақытша аккредиттеледі.</w:t>
      </w:r>
      <w:r>
        <w:br/>
      </w:r>
      <w:r>
        <w:rPr>
          <w:rFonts w:ascii="Times New Roman"/>
          <w:b w:val="false"/>
          <w:i w:val="false"/>
          <w:color w:val="000000"/>
          <w:sz w:val="28"/>
        </w:rPr>
        <w:t>
</w:t>
      </w:r>
      <w:r>
        <w:rPr>
          <w:rFonts w:ascii="Times New Roman"/>
          <w:b w:val="false"/>
          <w:i w:val="false"/>
          <w:color w:val="000000"/>
          <w:sz w:val="28"/>
        </w:rPr>
        <w:t>
      9. Шетелдік БАҚ журналистерін тұрақты аккредиттеу шетелдік БАҚ өкілдіктерінің аккредиттеу негізінде мерзімі екі жылға жүзеге асырылады, шетелдік БАҚ журналистерін уақытша аккредиттеу үш айға дейінгі мерзімге жүзеге асырылады.</w:t>
      </w:r>
      <w:r>
        <w:br/>
      </w:r>
      <w:r>
        <w:rPr>
          <w:rFonts w:ascii="Times New Roman"/>
          <w:b w:val="false"/>
          <w:i w:val="false"/>
          <w:color w:val="000000"/>
          <w:sz w:val="28"/>
        </w:rPr>
        <w:t>
</w:t>
      </w:r>
      <w:r>
        <w:rPr>
          <w:rFonts w:ascii="Times New Roman"/>
          <w:b w:val="false"/>
          <w:i w:val="false"/>
          <w:color w:val="000000"/>
          <w:sz w:val="28"/>
        </w:rPr>
        <w:t>
      10. Журналистерді аккредиттеу үшін шетелдік БАҚ Министрлікке тікелей немесе Қазақстан Республикасының шет елдердегі мекемелері арқылы мынадай құжаттарды жолдайды:</w:t>
      </w:r>
      <w:r>
        <w:br/>
      </w:r>
      <w:r>
        <w:rPr>
          <w:rFonts w:ascii="Times New Roman"/>
          <w:b w:val="false"/>
          <w:i w:val="false"/>
          <w:color w:val="000000"/>
          <w:sz w:val="28"/>
        </w:rPr>
        <w:t>
</w:t>
      </w:r>
      <w:r>
        <w:rPr>
          <w:rFonts w:ascii="Times New Roman"/>
          <w:b w:val="false"/>
          <w:i w:val="false"/>
          <w:color w:val="000000"/>
          <w:sz w:val="28"/>
        </w:rPr>
        <w:t>
      1) шетелдік БАҚ басшылығының журналисті тұрақты немесе уақытша аккредиттеу туралы хаты;</w:t>
      </w:r>
      <w:r>
        <w:br/>
      </w:r>
      <w:r>
        <w:rPr>
          <w:rFonts w:ascii="Times New Roman"/>
          <w:b w:val="false"/>
          <w:i w:val="false"/>
          <w:color w:val="000000"/>
          <w:sz w:val="28"/>
        </w:rPr>
        <w:t>
</w:t>
      </w:r>
      <w:r>
        <w:rPr>
          <w:rFonts w:ascii="Times New Roman"/>
          <w:b w:val="false"/>
          <w:i w:val="false"/>
          <w:color w:val="000000"/>
          <w:sz w:val="28"/>
        </w:rPr>
        <w:t>
      2) осы Қағидалардың қосымшасына сәйкес толтырылған аккредиттеу формасы (бұдан әрі – аккредиттеу формасы);</w:t>
      </w:r>
      <w:r>
        <w:br/>
      </w:r>
      <w:r>
        <w:rPr>
          <w:rFonts w:ascii="Times New Roman"/>
          <w:b w:val="false"/>
          <w:i w:val="false"/>
          <w:color w:val="000000"/>
          <w:sz w:val="28"/>
        </w:rPr>
        <w:t>
</w:t>
      </w:r>
      <w:r>
        <w:rPr>
          <w:rFonts w:ascii="Times New Roman"/>
          <w:b w:val="false"/>
          <w:i w:val="false"/>
          <w:color w:val="000000"/>
          <w:sz w:val="28"/>
        </w:rPr>
        <w:t>
      3) 3х4 сантиметр өлшеміндегі екі фотосурет;</w:t>
      </w:r>
      <w:r>
        <w:br/>
      </w:r>
      <w:r>
        <w:rPr>
          <w:rFonts w:ascii="Times New Roman"/>
          <w:b w:val="false"/>
          <w:i w:val="false"/>
          <w:color w:val="000000"/>
          <w:sz w:val="28"/>
        </w:rPr>
        <w:t>
</w:t>
      </w:r>
      <w:r>
        <w:rPr>
          <w:rFonts w:ascii="Times New Roman"/>
          <w:b w:val="false"/>
          <w:i w:val="false"/>
          <w:color w:val="000000"/>
          <w:sz w:val="28"/>
        </w:rPr>
        <w:t>
      4) журналистің паспортының көшірмесі.</w:t>
      </w:r>
      <w:r>
        <w:br/>
      </w:r>
      <w:r>
        <w:rPr>
          <w:rFonts w:ascii="Times New Roman"/>
          <w:b w:val="false"/>
          <w:i w:val="false"/>
          <w:color w:val="000000"/>
          <w:sz w:val="28"/>
        </w:rPr>
        <w:t>
      Журналисті уақытша аккредиттеу үшін Қазақстан Республикасының шақырушы тарапының шақыртуы қоса беріледі (бар жағдайда).</w:t>
      </w:r>
      <w:r>
        <w:br/>
      </w:r>
      <w:r>
        <w:rPr>
          <w:rFonts w:ascii="Times New Roman"/>
          <w:b w:val="false"/>
          <w:i w:val="false"/>
          <w:color w:val="000000"/>
          <w:sz w:val="28"/>
        </w:rPr>
        <w:t>
</w:t>
      </w:r>
      <w:r>
        <w:rPr>
          <w:rFonts w:ascii="Times New Roman"/>
          <w:b w:val="false"/>
          <w:i w:val="false"/>
          <w:color w:val="000000"/>
          <w:sz w:val="28"/>
        </w:rPr>
        <w:t>
      11. Министрлік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кұжаттарды қабылдаған күннен бастап екі ай ішінде шетелдік БАҚ басшылығын мынадай шешімдердің бірі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xml:space="preserve">
      1) шетелдік БАҚ журналисін аккредиттеу туралы; </w:t>
      </w:r>
      <w:r>
        <w:br/>
      </w:r>
      <w:r>
        <w:rPr>
          <w:rFonts w:ascii="Times New Roman"/>
          <w:b w:val="false"/>
          <w:i w:val="false"/>
          <w:color w:val="000000"/>
          <w:sz w:val="28"/>
        </w:rPr>
        <w:t>
</w:t>
      </w:r>
      <w:r>
        <w:rPr>
          <w:rFonts w:ascii="Times New Roman"/>
          <w:b w:val="false"/>
          <w:i w:val="false"/>
          <w:color w:val="000000"/>
          <w:sz w:val="28"/>
        </w:rPr>
        <w:t>
      2) қабылданған шешімнің негіздемесін көрсете отырып, шетелдік БАҚ журналисін аккредиттеуден бас тарту туралы;</w:t>
      </w:r>
      <w:r>
        <w:br/>
      </w:r>
      <w:r>
        <w:rPr>
          <w:rFonts w:ascii="Times New Roman"/>
          <w:b w:val="false"/>
          <w:i w:val="false"/>
          <w:color w:val="000000"/>
          <w:sz w:val="28"/>
        </w:rPr>
        <w:t>
</w:t>
      </w:r>
      <w:r>
        <w:rPr>
          <w:rFonts w:ascii="Times New Roman"/>
          <w:b w:val="false"/>
          <w:i w:val="false"/>
          <w:color w:val="000000"/>
          <w:sz w:val="28"/>
        </w:rPr>
        <w:t>
      12. Шетелдік БАҚ журналисін аккредиттеуден бас тарту туралы шешім:</w:t>
      </w:r>
      <w:r>
        <w:br/>
      </w:r>
      <w:r>
        <w:rPr>
          <w:rFonts w:ascii="Times New Roman"/>
          <w:b w:val="false"/>
          <w:i w:val="false"/>
          <w:color w:val="000000"/>
          <w:sz w:val="28"/>
        </w:rPr>
        <w:t>
</w:t>
      </w:r>
      <w:r>
        <w:rPr>
          <w:rFonts w:ascii="Times New Roman"/>
          <w:b w:val="false"/>
          <w:i w:val="false"/>
          <w:color w:val="000000"/>
          <w:sz w:val="28"/>
        </w:rPr>
        <w:t>
      1) аккредиттеу формасында анық емес мәліметтер берілген;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БАҚ туралы заңнамасы бұзылған;</w:t>
      </w:r>
      <w:r>
        <w:br/>
      </w:r>
      <w:r>
        <w:rPr>
          <w:rFonts w:ascii="Times New Roman"/>
          <w:b w:val="false"/>
          <w:i w:val="false"/>
          <w:color w:val="000000"/>
          <w:sz w:val="28"/>
        </w:rPr>
        <w:t>
</w:t>
      </w:r>
      <w:r>
        <w:rPr>
          <w:rFonts w:ascii="Times New Roman"/>
          <w:b w:val="false"/>
          <w:i w:val="false"/>
          <w:color w:val="000000"/>
          <w:sz w:val="28"/>
        </w:rPr>
        <w:t>
      3) шетелдік БАҚ өнімдерін шығаруды тоқтата тұру немесе тоқтату немесе шетелдік БАҚ өнімдерін Қазақстан Республикасы аумағында таратуды тоқтату туралы Қазақстан Республикасы сотының шешімі заңды күшіне енген жағдайда қабылданады.</w:t>
      </w:r>
      <w:r>
        <w:br/>
      </w:r>
      <w:r>
        <w:rPr>
          <w:rFonts w:ascii="Times New Roman"/>
          <w:b w:val="false"/>
          <w:i w:val="false"/>
          <w:color w:val="000000"/>
          <w:sz w:val="28"/>
        </w:rPr>
        <w:t>
</w:t>
      </w:r>
      <w:r>
        <w:rPr>
          <w:rFonts w:ascii="Times New Roman"/>
          <w:b w:val="false"/>
          <w:i w:val="false"/>
          <w:color w:val="000000"/>
          <w:sz w:val="28"/>
        </w:rPr>
        <w:t>
      13. Аккредиттеу туралы шешім қабылданған жағдайда Министрлік шетелдік БАҚ журналисіне нөмірі, журналистің тегі мен аты, шетелдік БАҚ-тың аты, аяқталу мерзімі көрсетілген уақытша немесе тұрақты аккредиттеу туралы куәлік береді.</w:t>
      </w:r>
      <w:r>
        <w:br/>
      </w:r>
      <w:r>
        <w:rPr>
          <w:rFonts w:ascii="Times New Roman"/>
          <w:b w:val="false"/>
          <w:i w:val="false"/>
          <w:color w:val="000000"/>
          <w:sz w:val="28"/>
        </w:rPr>
        <w:t>
</w:t>
      </w:r>
      <w:r>
        <w:rPr>
          <w:rFonts w:ascii="Times New Roman"/>
          <w:b w:val="false"/>
          <w:i w:val="false"/>
          <w:color w:val="000000"/>
          <w:sz w:val="28"/>
        </w:rPr>
        <w:t>
      14. Шетелдік БАҚ журналисін аккредиттеу куәлігі жоғалған жағдайда, шетелдік БАҚ журналисі Министрлікке құжаттың телнұсқасын беру туралы еркін нысанда жазылған өтініш береді.</w:t>
      </w:r>
      <w:r>
        <w:br/>
      </w:r>
      <w:r>
        <w:rPr>
          <w:rFonts w:ascii="Times New Roman"/>
          <w:b w:val="false"/>
          <w:i w:val="false"/>
          <w:color w:val="000000"/>
          <w:sz w:val="28"/>
        </w:rPr>
        <w:t>
      Министрлік шетелдік БАҚ журналисін аккредиттеу куәлігінің телнұсқасын телнұсқа беру туралы өтініш қабылданған күннен бастап бес жұмыс күні ішінде береді.</w:t>
      </w:r>
      <w:r>
        <w:br/>
      </w:r>
      <w:r>
        <w:rPr>
          <w:rFonts w:ascii="Times New Roman"/>
          <w:b w:val="false"/>
          <w:i w:val="false"/>
          <w:color w:val="000000"/>
          <w:sz w:val="28"/>
        </w:rPr>
        <w:t>
</w:t>
      </w:r>
      <w:r>
        <w:rPr>
          <w:rFonts w:ascii="Times New Roman"/>
          <w:b w:val="false"/>
          <w:i w:val="false"/>
          <w:color w:val="000000"/>
          <w:sz w:val="28"/>
        </w:rPr>
        <w:t xml:space="preserve">
      15. Аккредиттеу формасында көрсетілген мәліметтер өзгерген жағдайда, шетелдік БАҚ журналисі Министрілікті үш күннен кешіктірмей тиісті өзгерістер туралы хабардар етеді. </w:t>
      </w:r>
      <w:r>
        <w:br/>
      </w:r>
      <w:r>
        <w:rPr>
          <w:rFonts w:ascii="Times New Roman"/>
          <w:b w:val="false"/>
          <w:i w:val="false"/>
          <w:color w:val="000000"/>
          <w:sz w:val="28"/>
        </w:rPr>
        <w:t>
</w:t>
      </w:r>
      <w:r>
        <w:rPr>
          <w:rFonts w:ascii="Times New Roman"/>
          <w:b w:val="false"/>
          <w:i w:val="false"/>
          <w:color w:val="000000"/>
          <w:sz w:val="28"/>
        </w:rPr>
        <w:t>
      16. Министрлік шетелдік БАҚ журналисін тұрақты аккредиттеу мерзімін екі жылдан аспайтын мерзімге ұзартады.</w:t>
      </w:r>
      <w:r>
        <w:br/>
      </w:r>
      <w:r>
        <w:rPr>
          <w:rFonts w:ascii="Times New Roman"/>
          <w:b w:val="false"/>
          <w:i w:val="false"/>
          <w:color w:val="000000"/>
          <w:sz w:val="28"/>
        </w:rPr>
        <w:t>
      Шетелдік БАҚ журналисін тұрақты аккредиттеу мерзімін ұзарту үшін шетелдік БАҚ басшылығы шетелдік БАҚ журналисін аккредиттеу куәлігінің қолданылу мерзімі аяқталуына дейін екі айдан кешіктірмей Министрлікке тұрақты аккредиттеу мерзімін ұзарту туралы хат жібереді.</w:t>
      </w:r>
      <w:r>
        <w:br/>
      </w:r>
      <w:r>
        <w:rPr>
          <w:rFonts w:ascii="Times New Roman"/>
          <w:b w:val="false"/>
          <w:i w:val="false"/>
          <w:color w:val="000000"/>
          <w:sz w:val="28"/>
        </w:rPr>
        <w:t>
</w:t>
      </w:r>
      <w:r>
        <w:rPr>
          <w:rFonts w:ascii="Times New Roman"/>
          <w:b w:val="false"/>
          <w:i w:val="false"/>
          <w:color w:val="000000"/>
          <w:sz w:val="28"/>
        </w:rPr>
        <w:t>
      17. Министрлік шетелдік БАҚ журналисін уақытша аккредиттеу мерзімін үш айдан аспайтын мерзімге ұзартады.</w:t>
      </w:r>
      <w:r>
        <w:br/>
      </w:r>
      <w:r>
        <w:rPr>
          <w:rFonts w:ascii="Times New Roman"/>
          <w:b w:val="false"/>
          <w:i w:val="false"/>
          <w:color w:val="000000"/>
          <w:sz w:val="28"/>
        </w:rPr>
        <w:t>
      Шетелдік БАҚ журналисін уақытша аккредиттеу мерзімін ұзарту үшін шетелдік БАҚ басшылығы шетелдік БАҚ журналисін аккредиттеу куәлігінің қолданылу мерзімі аяқталуына дейін он бес күннен кешіктірмей Министрлікке уақытша аккредиттеу мерзімін ұзарту туралы хат жібереді.</w:t>
      </w:r>
      <w:r>
        <w:br/>
      </w:r>
      <w:r>
        <w:rPr>
          <w:rFonts w:ascii="Times New Roman"/>
          <w:b w:val="false"/>
          <w:i w:val="false"/>
          <w:color w:val="000000"/>
          <w:sz w:val="28"/>
        </w:rPr>
        <w:t>
</w:t>
      </w:r>
      <w:r>
        <w:rPr>
          <w:rFonts w:ascii="Times New Roman"/>
          <w:b w:val="false"/>
          <w:i w:val="false"/>
          <w:color w:val="000000"/>
          <w:sz w:val="28"/>
        </w:rPr>
        <w:t xml:space="preserve">
      18. Министрлік шетелдік БАҚ журналисінің аккредиттеу мерзімін ұзарту туралы хатты қарастырғаннан кейін шетелдік БАҚ-ты мынадай шешімдердің бірі туралы хабардар етеді: </w:t>
      </w:r>
      <w:r>
        <w:br/>
      </w:r>
      <w:r>
        <w:rPr>
          <w:rFonts w:ascii="Times New Roman"/>
          <w:b w:val="false"/>
          <w:i w:val="false"/>
          <w:color w:val="000000"/>
          <w:sz w:val="28"/>
        </w:rPr>
        <w:t>
</w:t>
      </w:r>
      <w:r>
        <w:rPr>
          <w:rFonts w:ascii="Times New Roman"/>
          <w:b w:val="false"/>
          <w:i w:val="false"/>
          <w:color w:val="000000"/>
          <w:sz w:val="28"/>
        </w:rPr>
        <w:t>
      1) шетелдік БАҚ журналисінің аккредиттеу мерзімін ұзарту туралы;</w:t>
      </w:r>
      <w:r>
        <w:br/>
      </w:r>
      <w:r>
        <w:rPr>
          <w:rFonts w:ascii="Times New Roman"/>
          <w:b w:val="false"/>
          <w:i w:val="false"/>
          <w:color w:val="000000"/>
          <w:sz w:val="28"/>
        </w:rPr>
        <w:t>
</w:t>
      </w:r>
      <w:r>
        <w:rPr>
          <w:rFonts w:ascii="Times New Roman"/>
          <w:b w:val="false"/>
          <w:i w:val="false"/>
          <w:color w:val="000000"/>
          <w:sz w:val="28"/>
        </w:rPr>
        <w:t>
      2) қабылданған шешімнің негіздемесін көрсете отырып, шетелдік БАҚ журналисін аккредиттеуден бас тарту туралы;</w:t>
      </w:r>
      <w:r>
        <w:br/>
      </w:r>
      <w:r>
        <w:rPr>
          <w:rFonts w:ascii="Times New Roman"/>
          <w:b w:val="false"/>
          <w:i w:val="false"/>
          <w:color w:val="000000"/>
          <w:sz w:val="28"/>
        </w:rPr>
        <w:t>
</w:t>
      </w:r>
      <w:r>
        <w:rPr>
          <w:rFonts w:ascii="Times New Roman"/>
          <w:b w:val="false"/>
          <w:i w:val="false"/>
          <w:color w:val="000000"/>
          <w:sz w:val="28"/>
        </w:rPr>
        <w:t>
      19. Осы Қағидалардың 12-тармағы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жағдайлар орын алған кезде шетелдік БАҚ журналисін аккредиттеу мерзімін ұзартудан бас тарту туралы шешім қабылданады. </w:t>
      </w:r>
      <w:r>
        <w:br/>
      </w:r>
      <w:r>
        <w:rPr>
          <w:rFonts w:ascii="Times New Roman"/>
          <w:b w:val="false"/>
          <w:i w:val="false"/>
          <w:color w:val="000000"/>
          <w:sz w:val="28"/>
        </w:rPr>
        <w:t>
</w:t>
      </w:r>
      <w:r>
        <w:rPr>
          <w:rFonts w:ascii="Times New Roman"/>
          <w:b w:val="false"/>
          <w:i w:val="false"/>
          <w:color w:val="000000"/>
          <w:sz w:val="28"/>
        </w:rPr>
        <w:t>
      20. Министрлік шетелдік БАҚ журналисін аккредиттеуді мерзімінен бұрын тоқтату туралы шешімді:</w:t>
      </w:r>
      <w:r>
        <w:br/>
      </w:r>
      <w:r>
        <w:rPr>
          <w:rFonts w:ascii="Times New Roman"/>
          <w:b w:val="false"/>
          <w:i w:val="false"/>
          <w:color w:val="000000"/>
          <w:sz w:val="28"/>
        </w:rPr>
        <w:t>
</w:t>
      </w:r>
      <w:r>
        <w:rPr>
          <w:rFonts w:ascii="Times New Roman"/>
          <w:b w:val="false"/>
          <w:i w:val="false"/>
          <w:color w:val="000000"/>
          <w:sz w:val="28"/>
        </w:rPr>
        <w:t>
      1) шетелдік БАҚ журналисі Қазақстан Республикасының БАҚ туралы заңнамасын бұзған;</w:t>
      </w:r>
      <w:r>
        <w:br/>
      </w:r>
      <w:r>
        <w:rPr>
          <w:rFonts w:ascii="Times New Roman"/>
          <w:b w:val="false"/>
          <w:i w:val="false"/>
          <w:color w:val="000000"/>
          <w:sz w:val="28"/>
        </w:rPr>
        <w:t>
</w:t>
      </w:r>
      <w:r>
        <w:rPr>
          <w:rFonts w:ascii="Times New Roman"/>
          <w:b w:val="false"/>
          <w:i w:val="false"/>
          <w:color w:val="000000"/>
          <w:sz w:val="28"/>
        </w:rPr>
        <w:t>
      2) шетелдік БАҚ басшылығы шетелдік БАҚ журналисінің аккредитациясын мерзімінен бұрын тоқтату туралы өтініш берген;</w:t>
      </w:r>
      <w:r>
        <w:br/>
      </w:r>
      <w:r>
        <w:rPr>
          <w:rFonts w:ascii="Times New Roman"/>
          <w:b w:val="false"/>
          <w:i w:val="false"/>
          <w:color w:val="000000"/>
          <w:sz w:val="28"/>
        </w:rPr>
        <w:t>
</w:t>
      </w:r>
      <w:r>
        <w:rPr>
          <w:rFonts w:ascii="Times New Roman"/>
          <w:b w:val="false"/>
          <w:i w:val="false"/>
          <w:color w:val="000000"/>
          <w:sz w:val="28"/>
        </w:rPr>
        <w:t>
      3) шетелдік БАҚ журналисінің Қазақстан Республикасының аумағында журналистік қызметті жүзеге асыруды растайтын материалдар жарияланамдары алты ай ішінде болмаған;</w:t>
      </w:r>
      <w:r>
        <w:br/>
      </w:r>
      <w:r>
        <w:rPr>
          <w:rFonts w:ascii="Times New Roman"/>
          <w:b w:val="false"/>
          <w:i w:val="false"/>
          <w:color w:val="000000"/>
          <w:sz w:val="28"/>
        </w:rPr>
        <w:t>
</w:t>
      </w:r>
      <w:r>
        <w:rPr>
          <w:rFonts w:ascii="Times New Roman"/>
          <w:b w:val="false"/>
          <w:i w:val="false"/>
          <w:color w:val="000000"/>
          <w:sz w:val="28"/>
        </w:rPr>
        <w:t>
      4) шетелдік БАҚ журналисін қылмыстық жауапкершілікке тарту туралы Қазақстан Республикасы сотының шешімі заңды күшіне енген жағдайларда;</w:t>
      </w:r>
      <w:r>
        <w:br/>
      </w:r>
      <w:r>
        <w:rPr>
          <w:rFonts w:ascii="Times New Roman"/>
          <w:b w:val="false"/>
          <w:i w:val="false"/>
          <w:color w:val="000000"/>
          <w:sz w:val="28"/>
        </w:rPr>
        <w:t>
</w:t>
      </w:r>
      <w:r>
        <w:rPr>
          <w:rFonts w:ascii="Times New Roman"/>
          <w:b w:val="false"/>
          <w:i w:val="false"/>
          <w:color w:val="000000"/>
          <w:sz w:val="28"/>
        </w:rPr>
        <w:t>
      5) Қазақстан Республикасы 2005 жылғы 28 қарашада ратификациялаған Азаматтық және саяси құқықтар туралы халықаралық пактінің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20-баптары</w:t>
      </w:r>
      <w:r>
        <w:rPr>
          <w:rFonts w:ascii="Times New Roman"/>
          <w:b w:val="false"/>
          <w:i w:val="false"/>
          <w:color w:val="000000"/>
          <w:sz w:val="28"/>
        </w:rPr>
        <w:t xml:space="preserve"> негізінде қабылдайды.</w:t>
      </w:r>
      <w:r>
        <w:br/>
      </w:r>
      <w:r>
        <w:rPr>
          <w:rFonts w:ascii="Times New Roman"/>
          <w:b w:val="false"/>
          <w:i w:val="false"/>
          <w:color w:val="000000"/>
          <w:sz w:val="28"/>
        </w:rPr>
        <w:t>
</w:t>
      </w:r>
      <w:r>
        <w:rPr>
          <w:rFonts w:ascii="Times New Roman"/>
          <w:b w:val="false"/>
          <w:i w:val="false"/>
          <w:color w:val="000000"/>
          <w:sz w:val="28"/>
        </w:rPr>
        <w:t>
      21. Шетелдік БАҚ журналисін аккредиттеуді мерзімінен бұрын тоқтату туралы шешім қабылданған жағдайда Министрлік бес жұмыс күнінен кешіктірмей шетелдік БАҚ басшылығын қабылданған шешім туралы жазбаша хабардар етеді.</w:t>
      </w:r>
      <w:r>
        <w:br/>
      </w:r>
      <w:r>
        <w:rPr>
          <w:rFonts w:ascii="Times New Roman"/>
          <w:b w:val="false"/>
          <w:i w:val="false"/>
          <w:color w:val="000000"/>
          <w:sz w:val="28"/>
        </w:rPr>
        <w:t>
      Министрлік шетелдік БАҚ басшылығын қабылданған шешім туралы хабардар еткен күннен бастап үш жұмыс күні ішінде шетелдік БАҚ журналисі аккредиттеу туралы куәлікті Министрлікке тапсырады.</w:t>
      </w:r>
      <w:r>
        <w:br/>
      </w:r>
      <w:r>
        <w:rPr>
          <w:rFonts w:ascii="Times New Roman"/>
          <w:b w:val="false"/>
          <w:i w:val="false"/>
          <w:color w:val="000000"/>
          <w:sz w:val="28"/>
        </w:rPr>
        <w:t>
</w:t>
      </w:r>
      <w:r>
        <w:rPr>
          <w:rFonts w:ascii="Times New Roman"/>
          <w:b w:val="false"/>
          <w:i w:val="false"/>
          <w:color w:val="000000"/>
          <w:sz w:val="28"/>
        </w:rPr>
        <w:t>
      22. Қолданылу мерзімі аяқталғаннан кейін шетелдік БАҚ журналисін тұрақты аккредиттеу туралы куәлік Министрлікке үш жұмыс күні ішінде тапсырылады.</w:t>
      </w:r>
    </w:p>
    <w:bookmarkEnd w:id="8"/>
    <w:bookmarkStart w:name="z57" w:id="9"/>
    <w:p>
      <w:pPr>
        <w:spacing w:after="0"/>
        <w:ind w:left="0"/>
        <w:jc w:val="both"/>
      </w:pPr>
      <w:r>
        <w:rPr>
          <w:rFonts w:ascii="Times New Roman"/>
          <w:b w:val="false"/>
          <w:i w:val="false"/>
          <w:color w:val="000000"/>
          <w:sz w:val="28"/>
        </w:rPr>
        <w:t xml:space="preserve">
Шетелдік бұқаралық ақпарат   </w:t>
      </w:r>
      <w:r>
        <w:br/>
      </w:r>
      <w:r>
        <w:rPr>
          <w:rFonts w:ascii="Times New Roman"/>
          <w:b w:val="false"/>
          <w:i w:val="false"/>
          <w:color w:val="000000"/>
          <w:sz w:val="28"/>
        </w:rPr>
        <w:t xml:space="preserve">
құралдарының өкілдіктерін және </w:t>
      </w:r>
      <w:r>
        <w:br/>
      </w:r>
      <w:r>
        <w:rPr>
          <w:rFonts w:ascii="Times New Roman"/>
          <w:b w:val="false"/>
          <w:i w:val="false"/>
          <w:color w:val="000000"/>
          <w:sz w:val="28"/>
        </w:rPr>
        <w:t xml:space="preserve">
олардың журналистерін     </w:t>
      </w:r>
      <w:r>
        <w:br/>
      </w:r>
      <w:r>
        <w:rPr>
          <w:rFonts w:ascii="Times New Roman"/>
          <w:b w:val="false"/>
          <w:i w:val="false"/>
          <w:color w:val="000000"/>
          <w:sz w:val="28"/>
        </w:rPr>
        <w:t xml:space="preserve">
аккредиттеу қағидаларына    </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000000"/>
          <w:sz w:val="28"/>
        </w:rPr>
        <w:t>Нысан</w:t>
      </w:r>
    </w:p>
    <w:tbl>
      <w:tblPr>
        <w:tblW w:w="0" w:type="auto"/>
        <w:tblCellSpacing w:w="0" w:type="auto"/>
        <w:tblBorders>
          <w:top w:val="none"/>
          <w:left w:val="none"/>
          <w:bottom w:val="none"/>
          <w:right w:val="none"/>
          <w:insideH w:val="none"/>
          <w:insideV w:val="none"/>
        </w:tblBorders>
      </w:tblPr>
      <w:tblGrid>
        <w:gridCol w:w="14094"/>
        <w:gridCol w:w="40"/>
      </w:tblGrid>
      <w:tr>
        <w:trPr>
          <w:trHeight w:val="30" w:hRule="atLeast"/>
        </w:trPr>
        <w:tc>
          <w:tcPr>
            <w:tcW w:w="14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500"/>
              <w:gridCol w:w="2466"/>
              <w:gridCol w:w="2468"/>
              <w:gridCol w:w="824"/>
              <w:gridCol w:w="1"/>
              <w:gridCol w:w="1595"/>
              <w:gridCol w:w="1504"/>
              <w:gridCol w:w="2"/>
              <w:gridCol w:w="2640"/>
            </w:tblGrid>
            <w:tr>
              <w:trPr>
                <w:trHeight w:val="30" w:hRule="atLeast"/>
              </w:trPr>
              <w:tc>
                <w:tcPr>
                  <w:tcW w:w="2500" w:type="dxa"/>
                  <w:tcBorders/>
                  <w:tcMar>
                    <w:top w:w="15" w:type="dxa"/>
                    <w:left w:w="15" w:type="dxa"/>
                    <w:bottom w:w="15" w:type="dxa"/>
                    <w:right w:w="15" w:type="dxa"/>
                  </w:tcMar>
                  <w:vAlign w:val="center"/>
                </w:tcPr>
                <w:p>
                  <w:pPr>
                    <w:spacing w:after="20"/>
                    <w:ind w:left="20"/>
                    <w:jc w:val="both"/>
                  </w:pPr>
                  <w:r>
                    <w:drawing>
                      <wp:inline distT="0" distB="0" distL="0" distR="0">
                        <wp:extent cx="13589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3843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НЫСАНЫ</w:t>
                  </w:r>
                  <w:r>
                    <w:br/>
                  </w:r>
                  <w:r>
                    <w:rPr>
                      <w:rFonts w:ascii="Times New Roman"/>
                      <w:b w:val="false"/>
                      <w:i w:val="false"/>
                      <w:color w:val="000000"/>
                      <w:sz w:val="20"/>
                    </w:rPr>
                    <w:t>
АККРЕДИТАЦИОННАЯ ФОРМА</w:t>
                  </w:r>
                  <w:r>
                    <w:br/>
                  </w:r>
                  <w:r>
                    <w:rPr>
                      <w:rFonts w:ascii="Times New Roman"/>
                      <w:b w:val="false"/>
                      <w:i w:val="false"/>
                      <w:color w:val="000000"/>
                      <w:sz w:val="20"/>
                    </w:rPr>
                    <w:t>
MEDIA ACCREDITATION FORM</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w:t>
                  </w:r>
                  <w:r>
                    <w:br/>
                  </w:r>
                  <w:r>
                    <w:rPr>
                      <w:rFonts w:ascii="Times New Roman"/>
                      <w:b w:val="false"/>
                      <w:i w:val="false"/>
                      <w:color w:val="000000"/>
                      <w:sz w:val="20"/>
                    </w:rPr>
                    <w:t>
Фото</w:t>
                  </w:r>
                  <w:r>
                    <w:br/>
                  </w:r>
                  <w:r>
                    <w:rPr>
                      <w:rFonts w:ascii="Times New Roman"/>
                      <w:b w:val="false"/>
                      <w:i w:val="false"/>
                      <w:color w:val="000000"/>
                      <w:sz w:val="20"/>
                    </w:rPr>
                    <w:t>
Photo</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МӘЛІМЕТТЕР – ЛИЧНЫЕ ДАННЫЕ – PERSONAL INFORMATION</w:t>
                  </w:r>
                </w:p>
              </w:tc>
            </w:tr>
            <w:tr>
              <w:trPr>
                <w:trHeight w:val="30" w:hRule="atLeast"/>
              </w:trPr>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r>
                    <w:br/>
                  </w:r>
                  <w:r>
                    <w:rPr>
                      <w:rFonts w:ascii="Times New Roman"/>
                      <w:b w:val="false"/>
                      <w:i w:val="false"/>
                      <w:color w:val="000000"/>
                      <w:sz w:val="20"/>
                    </w:rPr>
                    <w:t>
Ф.И.О.</w:t>
                  </w:r>
                  <w:r>
                    <w:br/>
                  </w:r>
                  <w:r>
                    <w:rPr>
                      <w:rFonts w:ascii="Times New Roman"/>
                      <w:b w:val="false"/>
                      <w:i w:val="false"/>
                      <w:color w:val="000000"/>
                      <w:sz w:val="20"/>
                    </w:rPr>
                    <w:t>
Full name</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Пол</w:t>
                  </w:r>
                  <w:r>
                    <w:br/>
                  </w:r>
                  <w:r>
                    <w:rPr>
                      <w:rFonts w:ascii="Times New Roman"/>
                      <w:b w:val="false"/>
                      <w:i w:val="false"/>
                      <w:color w:val="000000"/>
                      <w:sz w:val="20"/>
                    </w:rPr>
                    <w:t>
Sex</w:t>
                  </w:r>
                </w:p>
              </w:tc>
              <w:tc>
                <w:tcPr>
                  <w:tcW w:w="2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rPr>
                      <w:rFonts w:ascii="Times New Roman"/>
                      <w:b w:val="false"/>
                      <w:i w:val="false"/>
                      <w:color w:val="000000"/>
                      <w:sz w:val="20"/>
                    </w:rPr>
                    <w:t>Е/М/М</w:t>
                  </w:r>
                </w:p>
                <w:p>
                  <w:pPr>
                    <w:spacing w:after="20"/>
                    <w:ind w:left="20"/>
                    <w:jc w:val="both"/>
                  </w:pPr>
                  <w:r>
                    <w:rPr>
                      <w:rFonts w:ascii="Times New Roman"/>
                      <w:b w:val="false"/>
                      <w:i w:val="false"/>
                      <w:color w:val="000000"/>
                      <w:sz w:val="20"/>
                    </w:rPr>
                    <w:t>0</w:t>
                  </w:r>
                  <w:r>
                    <w:rPr>
                      <w:rFonts w:ascii="Times New Roman"/>
                      <w:b w:val="false"/>
                      <w:i w:val="false"/>
                      <w:color w:val="000000"/>
                      <w:sz w:val="20"/>
                    </w:rPr>
                    <w:t>Ә/Ж/F</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0"/>
                  </w:tblGrid>
                  <w:tr>
                    <w:trPr>
                      <w:trHeight w:val="30" w:hRule="atLeast"/>
                    </w:trPr>
                    <w:tc>
                      <w:tcPr>
                        <w:tcW w:w="9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Дата рождения</w:t>
                  </w:r>
                  <w:r>
                    <w:br/>
                  </w:r>
                  <w:r>
                    <w:rPr>
                      <w:rFonts w:ascii="Times New Roman"/>
                      <w:b w:val="false"/>
                      <w:i w:val="false"/>
                      <w:color w:val="000000"/>
                      <w:sz w:val="20"/>
                    </w:rPr>
                    <w:t>
Birth date</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w:t>
                  </w:r>
                  <w:r>
                    <w:br/>
                  </w:r>
                  <w:r>
                    <w:rPr>
                      <w:rFonts w:ascii="Times New Roman"/>
                      <w:b w:val="false"/>
                      <w:i w:val="false"/>
                      <w:color w:val="000000"/>
                      <w:sz w:val="20"/>
                    </w:rPr>
                    <w:t>
Место рождения</w:t>
                  </w:r>
                  <w:r>
                    <w:br/>
                  </w:r>
                  <w:r>
                    <w:rPr>
                      <w:rFonts w:ascii="Times New Roman"/>
                      <w:b w:val="false"/>
                      <w:i w:val="false"/>
                      <w:color w:val="000000"/>
                      <w:sz w:val="20"/>
                    </w:rPr>
                    <w:t>
Birth place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r>
                    <w:br/>
                  </w:r>
                  <w:r>
                    <w:rPr>
                      <w:rFonts w:ascii="Times New Roman"/>
                      <w:b w:val="false"/>
                      <w:i w:val="false"/>
                      <w:color w:val="000000"/>
                      <w:sz w:val="20"/>
                    </w:rPr>
                    <w:t>
Гражданство</w:t>
                  </w:r>
                  <w:r>
                    <w:br/>
                  </w:r>
                  <w:r>
                    <w:rPr>
                      <w:rFonts w:ascii="Times New Roman"/>
                      <w:b w:val="false"/>
                      <w:i w:val="false"/>
                      <w:color w:val="000000"/>
                      <w:sz w:val="20"/>
                    </w:rPr>
                    <w:t>
Nationality</w:t>
                  </w:r>
                </w:p>
              </w:tc>
            </w:tr>
            <w:tr>
              <w:trPr>
                <w:trHeight w:val="30" w:hRule="atLeast"/>
              </w:trPr>
              <w:tc>
                <w:tcPr>
                  <w:tcW w:w="2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tblGrid>
                  <w:tr>
                    <w:trPr>
                      <w:trHeight w:val="30" w:hRule="atLeast"/>
                    </w:trPr>
                    <w:tc>
                      <w:tcPr>
                        <w:tcW w:w="2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0"/>
                  </w:tblGrid>
                  <w:tr>
                    <w:trPr>
                      <w:trHeight w:val="30" w:hRule="atLeast"/>
                    </w:trPr>
                    <w:tc>
                      <w:tcPr>
                        <w:tcW w:w="7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tblGrid>
                  <w:tr>
                    <w:trPr>
                      <w:trHeight w:val="30" w:hRule="atLeast"/>
                    </w:trPr>
                    <w:tc>
                      <w:tcPr>
                        <w:tcW w:w="37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нөмірі</w:t>
                  </w:r>
                  <w:r>
                    <w:br/>
                  </w:r>
                  <w:r>
                    <w:rPr>
                      <w:rFonts w:ascii="Times New Roman"/>
                      <w:b w:val="false"/>
                      <w:i w:val="false"/>
                      <w:color w:val="000000"/>
                      <w:sz w:val="20"/>
                    </w:rPr>
                    <w:t>
Номер паспорта</w:t>
                  </w:r>
                  <w:r>
                    <w:br/>
                  </w:r>
                  <w:r>
                    <w:rPr>
                      <w:rFonts w:ascii="Times New Roman"/>
                      <w:b w:val="false"/>
                      <w:i w:val="false"/>
                      <w:color w:val="000000"/>
                      <w:sz w:val="20"/>
                    </w:rPr>
                    <w:t>
Passport number</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мекенжайы</w:t>
                  </w:r>
                  <w:r>
                    <w:br/>
                  </w:r>
                  <w:r>
                    <w:rPr>
                      <w:rFonts w:ascii="Times New Roman"/>
                      <w:b w:val="false"/>
                      <w:i w:val="false"/>
                      <w:color w:val="000000"/>
                      <w:sz w:val="20"/>
                    </w:rPr>
                    <w:t>
Личный адрес</w:t>
                  </w:r>
                  <w:r>
                    <w:br/>
                  </w:r>
                  <w:r>
                    <w:rPr>
                      <w:rFonts w:ascii="Times New Roman"/>
                      <w:b w:val="false"/>
                      <w:i w:val="false"/>
                      <w:color w:val="000000"/>
                      <w:sz w:val="20"/>
                    </w:rPr>
                    <w:t>
Personal address</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tblGrid>
                  <w:tr>
                    <w:trPr>
                      <w:trHeight w:val="30" w:hRule="atLeast"/>
                    </w:trPr>
                    <w:tc>
                      <w:tcPr>
                        <w:tcW w:w="2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6"/>
                  </w:tblGrid>
                  <w:tr>
                    <w:trPr>
                      <w:trHeight w:val="30" w:hRule="atLeast"/>
                    </w:trPr>
                    <w:tc>
                      <w:tcPr>
                        <w:tcW w:w="11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МӘЛІМЕТТЕР – ПРОФЕССИОНАЛЬНЫЕ ДАННЫЕ – </w:t>
                  </w:r>
                  <w:r>
                    <w:br/>
                  </w:r>
                  <w:r>
                    <w:rPr>
                      <w:rFonts w:ascii="Times New Roman"/>
                      <w:b w:val="false"/>
                      <w:i w:val="false"/>
                      <w:color w:val="000000"/>
                      <w:sz w:val="20"/>
                    </w:rPr>
                    <w:t>
PROFESSIONAL INFORMATION</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құралы</w:t>
                  </w:r>
                  <w:r>
                    <w:br/>
                  </w:r>
                  <w:r>
                    <w:rPr>
                      <w:rFonts w:ascii="Times New Roman"/>
                      <w:b w:val="false"/>
                      <w:i w:val="false"/>
                      <w:color w:val="000000"/>
                      <w:sz w:val="20"/>
                    </w:rPr>
                    <w:t>
Средство массовой информации</w:t>
                  </w:r>
                  <w:r>
                    <w:br/>
                  </w:r>
                  <w:r>
                    <w:rPr>
                      <w:rFonts w:ascii="Times New Roman"/>
                      <w:b w:val="false"/>
                      <w:i w:val="false"/>
                      <w:color w:val="000000"/>
                      <w:sz w:val="20"/>
                    </w:rPr>
                    <w:t>
MEDIA</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Должность</w:t>
                  </w:r>
                  <w:r>
                    <w:br/>
                  </w:r>
                  <w:r>
                    <w:rPr>
                      <w:rFonts w:ascii="Times New Roman"/>
                      <w:b w:val="false"/>
                      <w:i w:val="false"/>
                      <w:color w:val="000000"/>
                      <w:sz w:val="20"/>
                    </w:rPr>
                    <w:t>
Position</w:t>
                  </w:r>
                </w:p>
              </w:tc>
            </w:tr>
            <w:tr>
              <w:trPr>
                <w:trHeight w:val="30" w:hRule="atLeast"/>
              </w:trPr>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tblGrid>
                  <w:tr>
                    <w:trPr>
                      <w:trHeight w:val="30" w:hRule="atLeast"/>
                    </w:trPr>
                    <w:tc>
                      <w:tcPr>
                        <w:tcW w:w="72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tblGrid>
                  <w:tr>
                    <w:trPr>
                      <w:trHeight w:val="30" w:hRule="atLeast"/>
                    </w:trPr>
                    <w:tc>
                      <w:tcPr>
                        <w:tcW w:w="64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мекенжайы</w:t>
                  </w:r>
                  <w:r>
                    <w:br/>
                  </w:r>
                  <w:r>
                    <w:rPr>
                      <w:rFonts w:ascii="Times New Roman"/>
                      <w:b w:val="false"/>
                      <w:i w:val="false"/>
                      <w:color w:val="000000"/>
                      <w:sz w:val="20"/>
                    </w:rPr>
                    <w:t>
Адрес организации</w:t>
                  </w:r>
                  <w:r>
                    <w:br/>
                  </w:r>
                  <w:r>
                    <w:rPr>
                      <w:rFonts w:ascii="Times New Roman"/>
                      <w:b w:val="false"/>
                      <w:i w:val="false"/>
                      <w:color w:val="000000"/>
                      <w:sz w:val="20"/>
                    </w:rPr>
                    <w:t>
Office address</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мекенжайы</w:t>
                  </w:r>
                  <w:r>
                    <w:br/>
                  </w:r>
                  <w:r>
                    <w:rPr>
                      <w:rFonts w:ascii="Times New Roman"/>
                      <w:b w:val="false"/>
                      <w:i w:val="false"/>
                      <w:color w:val="000000"/>
                      <w:sz w:val="20"/>
                    </w:rPr>
                    <w:t>
Адрес в Республике Казахстан</w:t>
                  </w:r>
                  <w:r>
                    <w:br/>
                  </w:r>
                  <w:r>
                    <w:rPr>
                      <w:rFonts w:ascii="Times New Roman"/>
                      <w:b w:val="false"/>
                      <w:i w:val="false"/>
                      <w:color w:val="000000"/>
                      <w:sz w:val="20"/>
                    </w:rPr>
                    <w:t>
Address in the Republic of Kazakhstan</w:t>
                  </w:r>
                </w:p>
              </w:tc>
            </w:tr>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872"/>
                  </w:tblGrid>
                  <w:tr>
                    <w:trPr>
                      <w:trHeight w:val="30" w:hRule="atLeast"/>
                    </w:trPr>
                    <w:tc>
                      <w:tcPr>
                        <w:tcW w:w="487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8"/>
                        </w:tblGrid>
                        <w:tr>
                          <w:trPr>
                            <w:trHeight w:val="30" w:hRule="atLeast"/>
                          </w:trPr>
                          <w:tc>
                            <w:tcPr>
                              <w:tcW w:w="47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0"/>
                  </w:tblGrid>
                  <w:tr>
                    <w:trPr>
                      <w:trHeight w:val="30" w:hRule="atLeast"/>
                    </w:trPr>
                    <w:tc>
                      <w:tcPr>
                        <w:tcW w:w="8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Телефон</w:t>
                  </w:r>
                  <w:r>
                    <w:br/>
                  </w:r>
                  <w:r>
                    <w:rPr>
                      <w:rFonts w:ascii="Times New Roman"/>
                      <w:b w:val="false"/>
                      <w:i w:val="false"/>
                      <w:color w:val="000000"/>
                      <w:sz w:val="20"/>
                    </w:rPr>
                    <w:t>
Telephone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Факсы</w:t>
                  </w:r>
                  <w:r>
                    <w:br/>
                  </w:r>
                  <w:r>
                    <w:rPr>
                      <w:rFonts w:ascii="Times New Roman"/>
                      <w:b w:val="false"/>
                      <w:i w:val="false"/>
                      <w:color w:val="000000"/>
                      <w:sz w:val="20"/>
                    </w:rPr>
                    <w:t>
Факс</w:t>
                  </w:r>
                  <w:r>
                    <w:br/>
                  </w:r>
                  <w:r>
                    <w:rPr>
                      <w:rFonts w:ascii="Times New Roman"/>
                      <w:b w:val="false"/>
                      <w:i w:val="false"/>
                      <w:color w:val="000000"/>
                      <w:sz w:val="20"/>
                    </w:rPr>
                    <w:t>
Fax</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поштасы</w:t>
                  </w:r>
                  <w:r>
                    <w:br/>
                  </w:r>
                  <w:r>
                    <w:rPr>
                      <w:rFonts w:ascii="Times New Roman"/>
                      <w:b w:val="false"/>
                      <w:i w:val="false"/>
                      <w:color w:val="000000"/>
                      <w:sz w:val="20"/>
                    </w:rPr>
                    <w:t>
Электронная почта</w:t>
                  </w:r>
                  <w:r>
                    <w:br/>
                  </w:r>
                  <w:r>
                    <w:rPr>
                      <w:rFonts w:ascii="Times New Roman"/>
                      <w:b w:val="false"/>
                      <w:i w:val="false"/>
                      <w:color w:val="000000"/>
                      <w:sz w:val="20"/>
                    </w:rPr>
                    <w:t>
E-mail</w:t>
                  </w:r>
                </w:p>
              </w:tc>
            </w:tr>
            <w:tr>
              <w:trPr>
                <w:trHeight w:val="30" w:hRule="atLeast"/>
              </w:trPr>
              <w:tc>
                <w:tcPr>
                  <w:tcW w:w="2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tblGrid>
                  <w:tr>
                    <w:trPr>
                      <w:trHeight w:val="30" w:hRule="atLeast"/>
                    </w:trPr>
                    <w:tc>
                      <w:tcPr>
                        <w:tcW w:w="2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4"/>
                  </w:tblGrid>
                  <w:tr>
                    <w:trPr>
                      <w:trHeight w:val="30" w:hRule="atLeast"/>
                    </w:trPr>
                    <w:tc>
                      <w:tcPr>
                        <w:tcW w:w="56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8"/>
                  </w:tblGrid>
                  <w:tr>
                    <w:trPr>
                      <w:trHeight w:val="30" w:hRule="atLeast"/>
                    </w:trPr>
                    <w:tc>
                      <w:tcPr>
                        <w:tcW w:w="56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атқарған лауазымдары</w:t>
                  </w:r>
                  <w:r>
                    <w:br/>
                  </w:r>
                  <w:r>
                    <w:rPr>
                      <w:rFonts w:ascii="Times New Roman"/>
                      <w:b w:val="false"/>
                      <w:i w:val="false"/>
                      <w:color w:val="000000"/>
                      <w:sz w:val="20"/>
                    </w:rPr>
                    <w:t>
Ранее занимаемые должности</w:t>
                  </w:r>
                  <w:r>
                    <w:br/>
                  </w:r>
                  <w:r>
                    <w:rPr>
                      <w:rFonts w:ascii="Times New Roman"/>
                      <w:b w:val="false"/>
                      <w:i w:val="false"/>
                      <w:color w:val="000000"/>
                      <w:sz w:val="20"/>
                    </w:rPr>
                    <w:t>
Previous positions</w:t>
                  </w: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6"/>
                  </w:tblGrid>
                  <w:tr>
                    <w:trPr>
                      <w:trHeight w:val="30" w:hRule="atLeast"/>
                    </w:trPr>
                    <w:tc>
                      <w:tcPr>
                        <w:tcW w:w="1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өкілдігінің Қазақстан Республикасында аккредиттеу туралы ақпарат</w:t>
                  </w:r>
                  <w:r>
                    <w:br/>
                  </w:r>
                  <w:r>
                    <w:rPr>
                      <w:rFonts w:ascii="Times New Roman"/>
                      <w:b w:val="false"/>
                      <w:i w:val="false"/>
                      <w:color w:val="000000"/>
                      <w:sz w:val="20"/>
                    </w:rPr>
                    <w:t>
Сведения об аккредитации представительства СМИ в Республике Казахстан</w:t>
                  </w:r>
                  <w:r>
                    <w:br/>
                  </w:r>
                  <w:r>
                    <w:rPr>
                      <w:rFonts w:ascii="Times New Roman"/>
                      <w:b w:val="false"/>
                      <w:i w:val="false"/>
                      <w:color w:val="000000"/>
                      <w:sz w:val="20"/>
                    </w:rPr>
                    <w:t>
Data on the accreditation of the representatives of Media in the Republic of Kazakhstan</w:t>
                  </w: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6"/>
                  </w:tblGrid>
                  <w:tr>
                    <w:trPr>
                      <w:trHeight w:val="30" w:hRule="atLeast"/>
                    </w:trPr>
                    <w:tc>
                      <w:tcPr>
                        <w:tcW w:w="1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желілердегі аккаунттары (міндетті емес)</w:t>
                  </w:r>
                  <w:r>
                    <w:br/>
                  </w:r>
                  <w:r>
                    <w:rPr>
                      <w:rFonts w:ascii="Times New Roman"/>
                      <w:b w:val="false"/>
                      <w:i w:val="false"/>
                      <w:color w:val="000000"/>
                      <w:sz w:val="20"/>
                    </w:rPr>
                    <w:t>
Аккаунты в социальных сетях (не обязательно)</w:t>
                  </w:r>
                  <w:r>
                    <w:br/>
                  </w:r>
                  <w:r>
                    <w:rPr>
                      <w:rFonts w:ascii="Times New Roman"/>
                      <w:b w:val="false"/>
                      <w:i w:val="false"/>
                      <w:color w:val="000000"/>
                      <w:sz w:val="20"/>
                    </w:rPr>
                    <w:t>
Social Networks Accounts (optional)</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w:t>
                  </w:r>
                  <w:r>
                    <w:br/>
                  </w:r>
                  <w:r>
                    <w:rPr>
                      <w:rFonts w:ascii="Times New Roman"/>
                      <w:b w:val="false"/>
                      <w:i w:val="false"/>
                      <w:color w:val="000000"/>
                      <w:sz w:val="20"/>
                    </w:rPr>
                    <w:t>
Date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Қолтаңбасы</w:t>
                  </w:r>
                  <w:r>
                    <w:br/>
                  </w:r>
                  <w:r>
                    <w:rPr>
                      <w:rFonts w:ascii="Times New Roman"/>
                      <w:b w:val="false"/>
                      <w:i w:val="false"/>
                      <w:color w:val="000000"/>
                      <w:sz w:val="20"/>
                    </w:rPr>
                    <w:t>
Подпись</w:t>
                  </w:r>
                  <w:r>
                    <w:br/>
                  </w:r>
                  <w:r>
                    <w:rPr>
                      <w:rFonts w:ascii="Times New Roman"/>
                      <w:b w:val="false"/>
                      <w:i w:val="false"/>
                      <w:color w:val="000000"/>
                      <w:sz w:val="20"/>
                    </w:rPr>
                    <w:t>
Signature</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5"/>
                  </w:tblGrid>
                  <w:tr>
                    <w:trPr>
                      <w:trHeight w:val="30" w:hRule="atLeast"/>
                    </w:trPr>
                    <w:tc>
                      <w:tcPr>
                        <w:tcW w:w="8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tblGrid>
                  <w:tr>
                    <w:trPr>
                      <w:trHeight w:val="30" w:hRule="atLeast"/>
                    </w:trPr>
                    <w:tc>
                      <w:tcPr>
                        <w:tcW w:w="3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540"/>
                  </w:tblGrid>
                  <w:tr>
                    <w:trPr>
                      <w:trHeight w:val="30" w:hRule="atLeast"/>
                    </w:trPr>
                    <w:tc>
                      <w:tcPr>
                        <w:tcW w:w="25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