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0011" w14:textId="c6a0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2017 жылғы 12 желтоқсандағы № 129 "2018-2020 жылдарға арналған Мұғалжар аудандық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2018 жылғы 23 қарашадағы № 243 шешімі. Ақтөбе облысы Әділет департаментінің Мұғалжар аудандық Әділет басқармасында 2018 жылғы 27 қарашада № 3-9-215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2017 жылғы 12 желтоқсандағы № 129 "2018-2020 жылдарға арналған Мұғалжар аудандық бюджетін бекіту туралы" (нормативтік құқықтық актілерді мемлекеттік тіркеу тізілімінде № 5796 тіркелген, 2018 жылдың 17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"13 935 626,8" сандары "13 805 506,8"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"9 575 916,0" сандары "10 039 138,0" сандарына ауыстырылсын;</w:t>
      </w:r>
    </w:p>
    <w:p>
      <w:pPr>
        <w:spacing w:after="0"/>
        <w:ind w:left="0"/>
        <w:jc w:val="both"/>
      </w:pPr>
      <w:r>
        <w:rPr>
          <w:rFonts w:ascii="Times New Roman"/>
          <w:b w:val="false"/>
          <w:i w:val="false"/>
          <w:color w:val="000000"/>
          <w:sz w:val="28"/>
        </w:rPr>
        <w:t>
      салықтық емес түсімдер - "506 260" сандары "15 038,0" сандарына ауыстырылсын;</w:t>
      </w:r>
    </w:p>
    <w:p>
      <w:pPr>
        <w:spacing w:after="0"/>
        <w:ind w:left="0"/>
        <w:jc w:val="both"/>
      </w:pPr>
      <w:r>
        <w:rPr>
          <w:rFonts w:ascii="Times New Roman"/>
          <w:b w:val="false"/>
          <w:i w:val="false"/>
          <w:color w:val="000000"/>
          <w:sz w:val="28"/>
        </w:rPr>
        <w:t>
      негізгі капиталды сатудан түсетін түсімдер - "25 000" сандары "53 000,0" сандарына ауыстырылсын;</w:t>
      </w:r>
    </w:p>
    <w:p>
      <w:pPr>
        <w:spacing w:after="0"/>
        <w:ind w:left="0"/>
        <w:jc w:val="both"/>
      </w:pPr>
      <w:r>
        <w:rPr>
          <w:rFonts w:ascii="Times New Roman"/>
          <w:b w:val="false"/>
          <w:i w:val="false"/>
          <w:color w:val="000000"/>
          <w:sz w:val="28"/>
        </w:rPr>
        <w:t>
      трансферттер түсімдері - "3 828 450,8" сандары "3 698 330,8"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"14 319 888,6" сандары "14 189 768,6"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"48 709,0" сандары "53 709,0" сандарына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"14 566,0" сандары "10 916,0" сандарына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"6 118,0" сандары "5 430,0" сандарына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"7 000,0" сандары "4 432,0" сандарына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"33 740,0" сандары "51 075,0" сандарына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"4 737,0" сандары "10 181,0" сандарына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"24 738,0" сандары "18 810,0" сандарына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"182 882,0" сандары "183 682,0"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"301 072,0" сандары "289 434,0" сандарына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"289 765,0" сандары "287 492,0" сандарына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"151 679,0" сандары "132 832,0" сандарына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"297 535,0" сандары "264 158,0" сандарына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"168 473,0" сандары "167 055,0" сандарына ауыстырылсын;</w:t>
      </w:r>
    </w:p>
    <w:p>
      <w:pPr>
        <w:spacing w:after="0"/>
        <w:ind w:left="0"/>
        <w:jc w:val="both"/>
      </w:pPr>
      <w:r>
        <w:rPr>
          <w:rFonts w:ascii="Times New Roman"/>
          <w:b w:val="false"/>
          <w:i w:val="false"/>
          <w:color w:val="000000"/>
          <w:sz w:val="28"/>
        </w:rPr>
        <w:t>
      он алтыншы абзацта:</w:t>
      </w:r>
    </w:p>
    <w:p>
      <w:pPr>
        <w:spacing w:after="0"/>
        <w:ind w:left="0"/>
        <w:jc w:val="both"/>
      </w:pPr>
      <w:r>
        <w:rPr>
          <w:rFonts w:ascii="Times New Roman"/>
          <w:b w:val="false"/>
          <w:i w:val="false"/>
          <w:color w:val="000000"/>
          <w:sz w:val="28"/>
        </w:rPr>
        <w:t>
      "294 171,0" сандары "271 777,0" сандарына ауыстырылсын;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"81 422,0" сандары "58 210,0" сандарына ауыстырылсын;</w:t>
      </w:r>
    </w:p>
    <w:p>
      <w:pPr>
        <w:spacing w:after="0"/>
        <w:ind w:left="0"/>
        <w:jc w:val="both"/>
      </w:pPr>
      <w:r>
        <w:rPr>
          <w:rFonts w:ascii="Times New Roman"/>
          <w:b w:val="false"/>
          <w:i w:val="false"/>
          <w:color w:val="000000"/>
          <w:sz w:val="28"/>
        </w:rPr>
        <w:t>
      жиырма бірінші абзацта:</w:t>
      </w:r>
    </w:p>
    <w:p>
      <w:pPr>
        <w:spacing w:after="0"/>
        <w:ind w:left="0"/>
        <w:jc w:val="both"/>
      </w:pPr>
      <w:r>
        <w:rPr>
          <w:rFonts w:ascii="Times New Roman"/>
          <w:b w:val="false"/>
          <w:i w:val="false"/>
          <w:color w:val="000000"/>
          <w:sz w:val="28"/>
        </w:rPr>
        <w:t>
      "123 276,0" сандары "116 151,0"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"131 163,0" сандары "109 679,0" сандарына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"26 142,0" сандары "26 071,0" сандарына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"37 314,0" сандары "27 681,0" сандарына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"10 000,0" сандары "6 590,0" сандарына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"3 420,5" сандары "2 850,5" сандарына ауыстырылсын;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"412,5" сандары "0,0"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абзацпен толықтырылсын:</w:t>
      </w:r>
    </w:p>
    <w:p>
      <w:pPr>
        <w:spacing w:after="0"/>
        <w:ind w:left="0"/>
        <w:jc w:val="both"/>
      </w:pPr>
      <w:r>
        <w:rPr>
          <w:rFonts w:ascii="Times New Roman"/>
          <w:b w:val="false"/>
          <w:i w:val="false"/>
          <w:color w:val="000000"/>
          <w:sz w:val="28"/>
        </w:rPr>
        <w:t>
      "Талдысай ауылындағы су жүйелері мен имараттарының құрылысына - сметалық-жобалау құжаттамаларын әзірлеуге - 1 000,0 мың теңге.".</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br/>
            </w:r>
            <w:r>
              <w:rPr>
                <w:rFonts w:ascii="Times New Roman"/>
                <w:b w:val="false"/>
                <w:i/>
                <w:color w:val="000000"/>
                <w:sz w:val="20"/>
              </w:rPr>
              <w:t xml:space="preserve">Мұғалжар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КазбековР.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 № 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870"/>
        <w:gridCol w:w="6485"/>
        <w:gridCol w:w="35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13 805 506,8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10 039 138,0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411 804,0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411 804,0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8 984 204,0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8 895 073,0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78 956,0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124 650,0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3 698 330,8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3 698 330,8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3 698 330,8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1"/>
        <w:gridCol w:w="1047"/>
        <w:gridCol w:w="1047"/>
        <w:gridCol w:w="5551"/>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14 189 768,6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544 923,1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201 888,0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201 888,0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5 178 080,7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477 048,9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477 048,9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176 902,9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4 272 863,3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4 056 691,3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3 952 683,3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428 168,5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428 168,5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53 604,5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623 553,5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499 342,5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499 342,5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280 554,5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3 105 208,2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1 816 283,0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392 038,0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1 422 649,0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1 276 139,0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1 240 246,0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1 044 622,0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959 919,0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48 679,2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9 869,2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554 651,8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111 464,0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111 464,0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107 886,8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21 764,8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765 772,5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765 772,5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749 119,2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65 014,3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657 818,9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3 081 225,1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3 081 225,1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3 081 225,1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536 968,0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546 191,0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 № 243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2018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770"/>
        <w:gridCol w:w="4244"/>
        <w:gridCol w:w="2454"/>
        <w:gridCol w:w="2140"/>
        <w:gridCol w:w="2181"/>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 ға үйінде әлеуметтік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14 374,0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12 240,0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12 947,0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110 678,0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612"/>
        <w:gridCol w:w="1841"/>
        <w:gridCol w:w="3044"/>
        <w:gridCol w:w="1622"/>
        <w:gridCol w:w="2854"/>
        <w:gridCol w:w="1921"/>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 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17 703,3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5 347,0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157 363,3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