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0564" w14:textId="d2c0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Зырян ауданындағы Қ.С. Сабановқа берілетін жер учаскесінің тұстамасындағы Поперечный бұлағы және Светлый ключ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10 шілдедегі № 222 қаулысы. Шығыс Қазақстан облысының Әділет департаментінде 2018 жылғы 3 тамызда № 5668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Зырян ауданындағы Қ.С. Сабановқа берілетін жер учаскесінің тұстамасындағы Поперечный бұлағы және Светлый ключ бұлағының су қорғау аймақтары мен белдеулері;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Зырян ауданындағы Қ.С. Сабановқа берілетін жер учаскесінің тұстамасындағы Поперечный бұлағы және Светлый ключ бұлағының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құзыретіне сәйкес шаралар қабылдау үшін Зырян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"11"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"12" шілде</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222 қаулысына </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Шығыс Қазақстан облысы Зырян ауданындағы Қ.С. Сабановқа берілетін жер учаскесінің тұстамасындағы Поперечный бұлағы және Светлый ключ бұлағының су қорғау аймақтары мен су қорғау белдеулері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850"/>
        <w:gridCol w:w="2709"/>
        <w:gridCol w:w="1634"/>
        <w:gridCol w:w="1850"/>
        <w:gridCol w:w="2278"/>
        <w:gridCol w:w="1204"/>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Поперечный бұлағы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5,35</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181,06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5,35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19,17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ключ бұлағы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