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760d" w14:textId="ad27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2017 жылғы 13 қазандағы № 15-2 "Казталов ауданы бойынша 2018-2019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2018 жылғы 13 қарашадағы № 27-2 шешімі. Батыс Қазақстан облысының Әділет департаментінде 2018 жылғы 26 қарашада № 5412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2017 жылғы 13 қазандағы №15-2 "Казталов ауданы бойынша 2018-2019 жылдарға арналған жайылымдарды басқару және оларды пайдалану жөніндегі жоспарын бекіту туралы" (Нормативтік құқықтық актілерді мемлекеттік тіркеу тізілімінде №4948 болып тіркелген, 2017 жылғы 20 қарашада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(Н.Кажгалиев)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