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7f48f" w14:textId="947f4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 және су бұру саласында әкімшілік деректерді жинауға арналған нысандарды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4 шілдедегі № 481 бұйрығы. Қазақстан Республикасының Әділет министрлігінде 2019 жылғы 9 шілдеде № 18993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әкімшілік деректерді жинауға арналған мынадай нысандар: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"Қалалық елді мекендерде сумен жабдықтау және су бұру қызметтерімен қамтамасыз ету туралы мәліметтер" әкімшілік деректерді жинауға арналған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"Ауылдық елді мекендерде сумен жабдықтау және су бұру қызметтерімен қамтамасыз ету туралы мәліметтер" әкімшілік деректерді жинауға арналған нысаны бекітілсін.</w:t>
      </w:r>
    </w:p>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заңнамамен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министрлігінің</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4 шілдедегі</w:t>
            </w:r>
            <w:r>
              <w:br/>
            </w:r>
            <w:r>
              <w:rPr>
                <w:rFonts w:ascii="Times New Roman"/>
                <w:b w:val="false"/>
                <w:i w:val="false"/>
                <w:color w:val="000000"/>
                <w:sz w:val="20"/>
              </w:rPr>
              <w:t>№ 481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"Қалалық елді мекендерде сумен жабдықтау және су бұру қызметтерімен қамтамасыз ету туралы мәліметтер" әкімшілік деректерді жинауға арналған нысан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 кезең: 20___ж.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Индекс: 1-ГНП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Кезеңділік: жылдық</w:t>
            </w:r>
          </w:p>
        </w:tc>
      </w:tr>
    </w:tbl>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облыстық маңызы бар қалалардың, аудандық маңызы бар қалалардың жергілікті атқарушы органдары.</w:t>
      </w:r>
    </w:p>
    <w:p>
      <w:pPr>
        <w:spacing w:after="0"/>
        <w:ind w:left="0"/>
        <w:jc w:val="both"/>
      </w:pPr>
      <w:r>
        <w:rPr>
          <w:rFonts w:ascii="Times New Roman"/>
          <w:b w:val="false"/>
          <w:i w:val="false"/>
          <w:color w:val="000000"/>
          <w:sz w:val="28"/>
        </w:rPr>
        <w:t>
      Нысан қайда ұсынылады: облыстардың, республикалық маңызы бар қалалардың, астананың жергілікті атқарушы органдары, Қазақстан Республикасы Индустрия және инфрақұрылымдық даму министрлігінің Құрылыс және тұрғын үй-коммуналдық шаруашылық істері комитеті</w:t>
      </w:r>
    </w:p>
    <w:p>
      <w:pPr>
        <w:spacing w:after="0"/>
        <w:ind w:left="0"/>
        <w:jc w:val="both"/>
      </w:pPr>
      <w:r>
        <w:rPr>
          <w:rFonts w:ascii="Times New Roman"/>
          <w:b w:val="false"/>
          <w:i w:val="false"/>
          <w:color w:val="000000"/>
          <w:sz w:val="28"/>
        </w:rPr>
        <w:t>
      Тапсыру мерзімі: аудандық маңызы бар қалалардың, облыстық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15 қаңтарынан кешіктірмей;</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Қазақстан Республикасы Индустрия және инфрақұрылымдық даму министрлігінің Құрылыс және тұрғын үй-коммуналдық шаруашылық істері комитетіне есепті жылдан кейінгі жылдың 20 қаңтарынан кешіктірмей ұсынады.</w:t>
      </w:r>
    </w:p>
    <w:p>
      <w:pPr>
        <w:spacing w:after="0"/>
        <w:ind w:left="0"/>
        <w:jc w:val="both"/>
      </w:pPr>
      <w:r>
        <w:rPr>
          <w:rFonts w:ascii="Times New Roman"/>
          <w:b w:val="false"/>
          <w:i w:val="false"/>
          <w:color w:val="000000"/>
          <w:sz w:val="28"/>
        </w:rPr>
        <w:t>
      Әкімшілік деректерге арналған нысан Қазақстан Республикасы Индустрия және инфрақұрылымдық даму министрлігінің интернет-ресурсында орналастырылған.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738"/>
        <w:gridCol w:w="1302"/>
        <w:gridCol w:w="1082"/>
        <w:gridCol w:w="1082"/>
        <w:gridCol w:w="1345"/>
        <w:gridCol w:w="3803"/>
        <w:gridCol w:w="1477"/>
      </w:tblGrid>
      <w:tr>
        <w:trPr>
          <w:trHeight w:val="30" w:hRule="atLeast"/>
        </w:trPr>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қаланың атауы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қаланың коды</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қалалардың жалпы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елді мекендегі халықтың саны</w:t>
            </w:r>
          </w:p>
        </w:tc>
        <w:tc>
          <w:tcPr>
            <w:tcW w:w="3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жабдықтаумен қамтылу үлесі, %, 6б./5б. *100</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бұруға қолжетімділігі бар халық саны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Қалалардағы халықтың жалпы саны (адам)</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жабдықтаумен қамтылған халық саны (адам)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бойынша барлығы, оның ішінде аумақтық бірліктер бөлінісінде</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687"/>
        <w:gridCol w:w="687"/>
        <w:gridCol w:w="1262"/>
        <w:gridCol w:w="1016"/>
        <w:gridCol w:w="3938"/>
        <w:gridCol w:w="1264"/>
      </w:tblGrid>
      <w:tr>
        <w:trPr>
          <w:trHeight w:val="30" w:hRule="atLeast"/>
        </w:trPr>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бұруға қолжетімділік, %, 8б./5б. *100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кәсіпорын</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жабдықтаумен қамтылған абоненттер саны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жеке суды есептеу құралдармен қамтылу</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бұрумен қамтылған абоненттер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өспелі, (бірлік)</w:t>
            </w:r>
          </w:p>
        </w:tc>
        <w:tc>
          <w:tcPr>
            <w:tcW w:w="3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суды есептеу құралдармен қамтылу, %, 13б./12б.*100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1768"/>
        <w:gridCol w:w="1768"/>
        <w:gridCol w:w="1768"/>
        <w:gridCol w:w="1282"/>
        <w:gridCol w:w="1282"/>
        <w:gridCol w:w="1330"/>
        <w:gridCol w:w="13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Тарифтердің деңгейі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 желісінің ұзындығы, км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 бұру желісінің ұзындығы, км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теңге/м3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теңге/м3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теңге/м3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теңге/м3</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987"/>
        <w:gridCol w:w="987"/>
        <w:gridCol w:w="987"/>
        <w:gridCol w:w="5491"/>
        <w:gridCol w:w="1106"/>
        <w:gridCol w:w="17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салынған желілердің жалпы ұзындығы,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реконструкцияланған желілердің жалпы ұзындығы, км</w:t>
            </w:r>
          </w:p>
        </w:tc>
        <w:tc>
          <w:tcPr>
            <w:tcW w:w="5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болуы, 29б.+30б.=28б.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тазалаумен (бірлік)</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тазалаумен (толық) (бірлік)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2303"/>
        <w:gridCol w:w="5538"/>
        <w:gridCol w:w="2230"/>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тозуы,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құрылыстарымен қамтылған халықтың саны (адам)</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тазартылған сарқынды сулармен қамтылуы, 32б./5б.*100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тазартылған судың деңгейі,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both"/>
      </w:pPr>
      <w:r>
        <w:rPr>
          <w:rFonts w:ascii="Times New Roman"/>
          <w:b w:val="false"/>
          <w:i w:val="false"/>
          <w:color w:val="000000"/>
          <w:sz w:val="28"/>
        </w:rPr>
        <w:t>
      Мемлекеттік</w:t>
      </w:r>
    </w:p>
    <w:p>
      <w:pPr>
        <w:spacing w:after="0"/>
        <w:ind w:left="0"/>
        <w:jc w:val="both"/>
      </w:pPr>
      <w:r>
        <w:rPr>
          <w:rFonts w:ascii="Times New Roman"/>
          <w:b w:val="false"/>
          <w:i w:val="false"/>
          <w:color w:val="000000"/>
          <w:sz w:val="28"/>
        </w:rPr>
        <w:t>
      органның басшысы</w:t>
      </w:r>
    </w:p>
    <w:p>
      <w:pPr>
        <w:spacing w:after="0"/>
        <w:ind w:left="0"/>
        <w:jc w:val="both"/>
      </w:pPr>
      <w:r>
        <w:rPr>
          <w:rFonts w:ascii="Times New Roman"/>
          <w:b w:val="false"/>
          <w:i w:val="false"/>
          <w:color w:val="000000"/>
          <w:sz w:val="28"/>
        </w:rPr>
        <w:t>
      ______________ 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Орындаушы 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20____ жылғы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елді мекендерде</w:t>
            </w:r>
            <w:r>
              <w:br/>
            </w:r>
            <w:r>
              <w:rPr>
                <w:rFonts w:ascii="Times New Roman"/>
                <w:b w:val="false"/>
                <w:i w:val="false"/>
                <w:color w:val="000000"/>
                <w:sz w:val="20"/>
              </w:rPr>
              <w:t>сумен жабдықтау және су бұру</w:t>
            </w:r>
            <w:r>
              <w:br/>
            </w:r>
            <w:r>
              <w:rPr>
                <w:rFonts w:ascii="Times New Roman"/>
                <w:b w:val="false"/>
                <w:i w:val="false"/>
                <w:color w:val="000000"/>
                <w:sz w:val="20"/>
              </w:rPr>
              <w:t>қызметтерімен қамтамасыз ету</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9" w:id="6"/>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"Қалалық елді мекендерде сумен жабдықтау және су бұру қызметтерімен қамтамасыз ету туралы мәліметтер"</w:t>
      </w:r>
    </w:p>
    <w:bookmarkEnd w:id="6"/>
    <w:bookmarkStart w:name="z10" w:id="7"/>
    <w:p>
      <w:pPr>
        <w:spacing w:after="0"/>
        <w:ind w:left="0"/>
        <w:jc w:val="both"/>
      </w:pPr>
      <w:r>
        <w:rPr>
          <w:rFonts w:ascii="Times New Roman"/>
          <w:b w:val="false"/>
          <w:i w:val="false"/>
          <w:color w:val="000000"/>
          <w:sz w:val="28"/>
        </w:rPr>
        <w:t xml:space="preserve">
      1. Осы түсіндірме Қазақстан Республикасы бойынша сумен жабдықтау және су бұру саласындағы көрсеткіштеріне қол жеткізуді мониторингілеу мақсатында Қазақстан Республикасы Үкіметінің 2018 жылғы 16 қарашадағы № 767 қаулысымен бекітілген Өңірлерді дамытудың 2020 жылға дейінгі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сәйкес әзірленген "Қалалық елді мекендерде сумен жабдықтау және су бұру қызметтерімен қамтамасыз ету туралы мәліметтер" (бұдан әрі - нысан) нысанын толтыру бойынша бірыңғай талаптарды айқындайды.</w:t>
      </w:r>
    </w:p>
    <w:bookmarkEnd w:id="7"/>
    <w:bookmarkStart w:name="z11" w:id="8"/>
    <w:p>
      <w:pPr>
        <w:spacing w:after="0"/>
        <w:ind w:left="0"/>
        <w:jc w:val="both"/>
      </w:pPr>
      <w:r>
        <w:rPr>
          <w:rFonts w:ascii="Times New Roman"/>
          <w:b w:val="false"/>
          <w:i w:val="false"/>
          <w:color w:val="000000"/>
          <w:sz w:val="28"/>
        </w:rPr>
        <w:t>
      2. Осы нысан бойынша ақпаратты аудандардың, облыстық маңызы бар қалалардың, аудандық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15 қаңтарынан кешіктірмей; облыстардың, республикалық маңызы бар қалалардың және астананың жергілікті атқарушы органдары Қазақстан Республикасы Индустрия және инфрақұрылымдық даму министрлігінің Құрылыс және тұрғын үй-коммуналдық шаруашылық істері комитетіне есепті жылдан кейінгі жылдың 20 қаңтарынан кешіктірмей ұсынады.</w:t>
      </w:r>
    </w:p>
    <w:bookmarkEnd w:id="8"/>
    <w:bookmarkStart w:name="z12" w:id="9"/>
    <w:p>
      <w:pPr>
        <w:spacing w:after="0"/>
        <w:ind w:left="0"/>
        <w:jc w:val="both"/>
      </w:pPr>
      <w:r>
        <w:rPr>
          <w:rFonts w:ascii="Times New Roman"/>
          <w:b w:val="false"/>
          <w:i w:val="false"/>
          <w:color w:val="000000"/>
          <w:sz w:val="28"/>
        </w:rPr>
        <w:t>
      3. Нысан мынадай тәртіппен толтырылады:</w:t>
      </w:r>
    </w:p>
    <w:bookmarkEnd w:id="9"/>
    <w:p>
      <w:pPr>
        <w:spacing w:after="0"/>
        <w:ind w:left="0"/>
        <w:jc w:val="both"/>
      </w:pPr>
      <w:r>
        <w:rPr>
          <w:rFonts w:ascii="Times New Roman"/>
          <w:b w:val="false"/>
          <w:i w:val="false"/>
          <w:color w:val="000000"/>
          <w:sz w:val="28"/>
        </w:rPr>
        <w:t>
      нысанның 1-бағанында реттік нөмір көрсетіледі;</w:t>
      </w:r>
    </w:p>
    <w:p>
      <w:pPr>
        <w:spacing w:after="0"/>
        <w:ind w:left="0"/>
        <w:jc w:val="both"/>
      </w:pPr>
      <w:r>
        <w:rPr>
          <w:rFonts w:ascii="Times New Roman"/>
          <w:b w:val="false"/>
          <w:i w:val="false"/>
          <w:color w:val="000000"/>
          <w:sz w:val="28"/>
        </w:rPr>
        <w:t>
      "Облыстың, қаланың атауы" деген 2-бағанда Қазақстан Республикасы облыстарының және қалалардың атауы көрсетіледі;</w:t>
      </w:r>
    </w:p>
    <w:p>
      <w:pPr>
        <w:spacing w:after="0"/>
        <w:ind w:left="0"/>
        <w:jc w:val="both"/>
      </w:pPr>
      <w:r>
        <w:rPr>
          <w:rFonts w:ascii="Times New Roman"/>
          <w:b w:val="false"/>
          <w:i w:val="false"/>
          <w:color w:val="000000"/>
          <w:sz w:val="28"/>
        </w:rPr>
        <w:t>
      "Әкімшілік-аумақтық объектілердің жіктеуіші бойынша облыстың, қаланың коды" деген 3-бағанда әкімшілік-аумақтық объектілер жіктеуіші (ӘАОЖ) бойынша облыстың, қаланың коды көрсетіледі;</w:t>
      </w:r>
    </w:p>
    <w:p>
      <w:pPr>
        <w:spacing w:after="0"/>
        <w:ind w:left="0"/>
        <w:jc w:val="both"/>
      </w:pPr>
      <w:r>
        <w:rPr>
          <w:rFonts w:ascii="Times New Roman"/>
          <w:b w:val="false"/>
          <w:i w:val="false"/>
          <w:color w:val="000000"/>
          <w:sz w:val="28"/>
        </w:rPr>
        <w:t>
      "Облыстағы қалалардың жалпы саны" деген 4-бағанда облыстағы қалалық елді мекендердің жалпы саны көрсетіледі;</w:t>
      </w:r>
    </w:p>
    <w:p>
      <w:pPr>
        <w:spacing w:after="0"/>
        <w:ind w:left="0"/>
        <w:jc w:val="both"/>
      </w:pPr>
      <w:r>
        <w:rPr>
          <w:rFonts w:ascii="Times New Roman"/>
          <w:b w:val="false"/>
          <w:i w:val="false"/>
          <w:color w:val="000000"/>
          <w:sz w:val="28"/>
        </w:rPr>
        <w:t>
      "Қалалардағы халықтың жалпы саны" деген 5-бағанда статистикалық деректерге сәйкес облыстың қалалық елді мекендерінде тұратын халықтың саны көрсетіледі;</w:t>
      </w:r>
    </w:p>
    <w:p>
      <w:pPr>
        <w:spacing w:after="0"/>
        <w:ind w:left="0"/>
        <w:jc w:val="both"/>
      </w:pPr>
      <w:r>
        <w:rPr>
          <w:rFonts w:ascii="Times New Roman"/>
          <w:b w:val="false"/>
          <w:i w:val="false"/>
          <w:color w:val="000000"/>
          <w:sz w:val="28"/>
        </w:rPr>
        <w:t xml:space="preserve">
      "Орталықтандырылған сумен жабдықтаумен қамтылған халық саны" деген 6-бағанда қалалық елді мекендердегі орталықтандырылған сумен жабдықталумен қамтылған халық саны көрсетіледі (қызмет көрсететін кәсіпорындардың деректері бойынша); </w:t>
      </w:r>
    </w:p>
    <w:p>
      <w:pPr>
        <w:spacing w:after="0"/>
        <w:ind w:left="0"/>
        <w:jc w:val="both"/>
      </w:pPr>
      <w:r>
        <w:rPr>
          <w:rFonts w:ascii="Times New Roman"/>
          <w:b w:val="false"/>
          <w:i w:val="false"/>
          <w:color w:val="000000"/>
          <w:sz w:val="28"/>
        </w:rPr>
        <w:t>
      "Орталықтандырылған сумен жабдықтаумен қамтамасыз ету үлесі, %" деген 7-бағанда орталықтандырылған сумен жабдықтаумен қамтамасыз етілген тұрғындардың үлесі көрсетіледі, 6-бағанның 5-бағанға пайыздық арақатынасы ретінде есептеледі;</w:t>
      </w:r>
    </w:p>
    <w:p>
      <w:pPr>
        <w:spacing w:after="0"/>
        <w:ind w:left="0"/>
        <w:jc w:val="both"/>
      </w:pPr>
      <w:r>
        <w:rPr>
          <w:rFonts w:ascii="Times New Roman"/>
          <w:b w:val="false"/>
          <w:i w:val="false"/>
          <w:color w:val="000000"/>
          <w:sz w:val="28"/>
        </w:rPr>
        <w:t>
      "Орталықтандырылған су бұруға қолжетімділігі бар халық саны" деген 8-бағанда қалалық елді мекендерде тұратын орталықтандырылған су бұрумен қамтылған халық саны көрсетіледі (қызмет көрсететін кәсіпорындардың деректері бойынша);</w:t>
      </w:r>
    </w:p>
    <w:p>
      <w:pPr>
        <w:spacing w:after="0"/>
        <w:ind w:left="0"/>
        <w:jc w:val="both"/>
      </w:pPr>
      <w:r>
        <w:rPr>
          <w:rFonts w:ascii="Times New Roman"/>
          <w:b w:val="false"/>
          <w:i w:val="false"/>
          <w:color w:val="000000"/>
          <w:sz w:val="28"/>
        </w:rPr>
        <w:t>
      "Орталықтандырылған су бұруға қолжетімділік, %" деген 9-бағанда орталықтандырылған су бұрумен қамтамасыз етілген тұрғындардың үлесі көрсетіледі, 8-бағанның 5-бағанға пайыздық арақатынасы ретінде есептеледі;</w:t>
      </w:r>
    </w:p>
    <w:p>
      <w:pPr>
        <w:spacing w:after="0"/>
        <w:ind w:left="0"/>
        <w:jc w:val="both"/>
      </w:pPr>
      <w:r>
        <w:rPr>
          <w:rFonts w:ascii="Times New Roman"/>
          <w:b w:val="false"/>
          <w:i w:val="false"/>
          <w:color w:val="000000"/>
          <w:sz w:val="28"/>
        </w:rPr>
        <w:t>
      "Қызмет көрсетуші кәсіпорын" деген 10, 11-бағандарда халыққа сумен жабдықтау және су бұру қызметтерімен қызмет көрсететін кәсіпорынның БСН және атауы көрсетіледі;</w:t>
      </w:r>
    </w:p>
    <w:p>
      <w:pPr>
        <w:spacing w:after="0"/>
        <w:ind w:left="0"/>
        <w:jc w:val="both"/>
      </w:pPr>
      <w:r>
        <w:rPr>
          <w:rFonts w:ascii="Times New Roman"/>
          <w:b w:val="false"/>
          <w:i w:val="false"/>
          <w:color w:val="000000"/>
          <w:sz w:val="28"/>
        </w:rPr>
        <w:t>
      "Орталықтандырылған сумен жабдықтаумен қамтылған абоненттер саны" деген 12-бағанда қалалық елді мекендерде орталықтандырылған сумен жабдықтаумен қамтылған абонент саны көрсетіледі (қызмет көрсететін кәсіпорындардың деректері бойынша);</w:t>
      </w:r>
    </w:p>
    <w:p>
      <w:pPr>
        <w:spacing w:after="0"/>
        <w:ind w:left="0"/>
        <w:jc w:val="both"/>
      </w:pPr>
      <w:r>
        <w:rPr>
          <w:rFonts w:ascii="Times New Roman"/>
          <w:b w:val="false"/>
          <w:i w:val="false"/>
          <w:color w:val="000000"/>
          <w:sz w:val="28"/>
        </w:rPr>
        <w:t>
      "Есепті жылдың соңындағы жағдай бойынша жеке суды есептеу құралдармен қамтылу" деген 13-бағанда есепті жылдың соңына суды есепке алудың орнатылған жеке аспаптарының өспелі жалпы саны көрсетіледі;</w:t>
      </w:r>
    </w:p>
    <w:p>
      <w:pPr>
        <w:spacing w:after="0"/>
        <w:ind w:left="0"/>
        <w:jc w:val="both"/>
      </w:pPr>
      <w:r>
        <w:rPr>
          <w:rFonts w:ascii="Times New Roman"/>
          <w:b w:val="false"/>
          <w:i w:val="false"/>
          <w:color w:val="000000"/>
          <w:sz w:val="28"/>
        </w:rPr>
        <w:t>
      "Есепті жылдың соңындағы жағдай бойынша жеке суды есептеу құралдармен қамтылу, %" деген 14-бағанда жеке есептеу аспаптары орнатылған абоненттердің үлесі көрсетіледі, 13-бағанның 12-бағанға пайыздық қатынасы ретінде есептеледі;</w:t>
      </w:r>
    </w:p>
    <w:p>
      <w:pPr>
        <w:spacing w:after="0"/>
        <w:ind w:left="0"/>
        <w:jc w:val="both"/>
      </w:pPr>
      <w:r>
        <w:rPr>
          <w:rFonts w:ascii="Times New Roman"/>
          <w:b w:val="false"/>
          <w:i w:val="false"/>
          <w:color w:val="000000"/>
          <w:sz w:val="28"/>
        </w:rPr>
        <w:t>
      "Орталықтандырылған су бұрумен қамтылған абоненттер саны" деген 15-бағанда орталықтандырылған су бұруға қосылған қалалардағы халық саны көрсетіледі (қызмет көрсететін кәсіпорындардың деректері);</w:t>
      </w:r>
    </w:p>
    <w:p>
      <w:pPr>
        <w:spacing w:after="0"/>
        <w:ind w:left="0"/>
        <w:jc w:val="both"/>
      </w:pPr>
      <w:r>
        <w:rPr>
          <w:rFonts w:ascii="Times New Roman"/>
          <w:b w:val="false"/>
          <w:i w:val="false"/>
          <w:color w:val="000000"/>
          <w:sz w:val="28"/>
        </w:rPr>
        <w:t>
      "Сумен жабдықтауға және су бұруға тарифтердің деңгейі" деген 16, 17, 18, 19-бағандарда сумен жабдықтау және су бұру қызметтеріне ең жоғары және ең төменгі тарифтер көрсетіледі;</w:t>
      </w:r>
    </w:p>
    <w:p>
      <w:pPr>
        <w:spacing w:after="0"/>
        <w:ind w:left="0"/>
        <w:jc w:val="both"/>
      </w:pPr>
      <w:r>
        <w:rPr>
          <w:rFonts w:ascii="Times New Roman"/>
          <w:b w:val="false"/>
          <w:i w:val="false"/>
          <w:color w:val="000000"/>
          <w:sz w:val="28"/>
        </w:rPr>
        <w:t>
      "Есепті жылдың соңындағы жағдай бойынша су құбыры желілерінің ұзындығы" деген 20, 21-бағандарда есепті жылдың соңындағы жағдай бойынша су құбыры желілерінің жалпы ұзындығы және оның ішінде тозған сумен жабдықтау желілерінің ұзындығы көрсетіледі;</w:t>
      </w:r>
    </w:p>
    <w:p>
      <w:pPr>
        <w:spacing w:after="0"/>
        <w:ind w:left="0"/>
        <w:jc w:val="both"/>
      </w:pPr>
      <w:r>
        <w:rPr>
          <w:rFonts w:ascii="Times New Roman"/>
          <w:b w:val="false"/>
          <w:i w:val="false"/>
          <w:color w:val="000000"/>
          <w:sz w:val="28"/>
        </w:rPr>
        <w:t>
      "Есепті жылдың соңындағы жағдай бойынша кәріз желілерінің ұзындығы" деген 22, 23-бағандарда есепті жылдың соңына кәріз желілерінің жалпы ұзындығы және оның ішінде тозған кәріз желілерінің ұзындығы көрсетіледі;</w:t>
      </w:r>
    </w:p>
    <w:p>
      <w:pPr>
        <w:spacing w:after="0"/>
        <w:ind w:left="0"/>
        <w:jc w:val="both"/>
      </w:pPr>
      <w:r>
        <w:rPr>
          <w:rFonts w:ascii="Times New Roman"/>
          <w:b w:val="false"/>
          <w:i w:val="false"/>
          <w:color w:val="000000"/>
          <w:sz w:val="28"/>
        </w:rPr>
        <w:t>
      "Есепті кезеңде салынған желілердің жалпы ұзындығы, км" деген 24, 25-бағандарда есепті кезеңде Өңірлерді дамытудың 2020 жылға дейінгі бағдарламасы шеңберінде салынған сумен жабдықтау және су бұру желілерінің ұзындығы көрсетіледі;</w:t>
      </w:r>
    </w:p>
    <w:p>
      <w:pPr>
        <w:spacing w:after="0"/>
        <w:ind w:left="0"/>
        <w:jc w:val="both"/>
      </w:pPr>
      <w:r>
        <w:rPr>
          <w:rFonts w:ascii="Times New Roman"/>
          <w:b w:val="false"/>
          <w:i w:val="false"/>
          <w:color w:val="000000"/>
          <w:sz w:val="28"/>
        </w:rPr>
        <w:t>
      "Есепті кезеңде реконструкцияланған желілердің жалпы ұзындығы, км" деген 26, 27-бағандарда есепті кезеңде Өңірлерді дамытудың 2020 жылға дейінгі бағдарламасы шеңберінде реконструкцияланған сумен жабдықтау және су бұру желілерінің ұзындығы көрсетіледі;</w:t>
      </w:r>
    </w:p>
    <w:p>
      <w:pPr>
        <w:spacing w:after="0"/>
        <w:ind w:left="0"/>
        <w:jc w:val="both"/>
      </w:pPr>
      <w:r>
        <w:rPr>
          <w:rFonts w:ascii="Times New Roman"/>
          <w:b w:val="false"/>
          <w:i w:val="false"/>
          <w:color w:val="000000"/>
          <w:sz w:val="28"/>
        </w:rPr>
        <w:t>
      "Кәріздік тазарту құрылыстарының болуы" деген 28, 29, 30-бағандарда механикалық және биологиялық тазартуы бар Кәріздік тазарту құрылыстарының болуы көрсетіледі;</w:t>
      </w:r>
    </w:p>
    <w:p>
      <w:pPr>
        <w:spacing w:after="0"/>
        <w:ind w:left="0"/>
        <w:jc w:val="both"/>
      </w:pPr>
      <w:r>
        <w:rPr>
          <w:rFonts w:ascii="Times New Roman"/>
          <w:b w:val="false"/>
          <w:i w:val="false"/>
          <w:color w:val="000000"/>
          <w:sz w:val="28"/>
        </w:rPr>
        <w:t>
      "Кәріздік тазарту құрылыстарының тозуы, %" деген 31-бағанда кәріздік тазарту құрылыстарының тозу деңгейі көрсетіледі, мынадай тәртіппен есептеледі: айырмашылық 100% және жыл соңындағы баланстық құны бойынша негізгі қорлардың болуы/жыл соңындағы бастапқы құны бойынша негізгі қорлардың болуы*100%;</w:t>
      </w:r>
    </w:p>
    <w:p>
      <w:pPr>
        <w:spacing w:after="0"/>
        <w:ind w:left="0"/>
        <w:jc w:val="both"/>
      </w:pPr>
      <w:r>
        <w:rPr>
          <w:rFonts w:ascii="Times New Roman"/>
          <w:b w:val="false"/>
          <w:i w:val="false"/>
          <w:color w:val="000000"/>
          <w:sz w:val="28"/>
        </w:rPr>
        <w:t>
      "Кәріздік тазарту құрылыстарымен қамтылған халықтың саны" деген 32-бағанда орталықтандырылған және/немесе құрамдастырылған (орнында тазартумен немесе ассенизаторлық машиналармен танктерден сарқынды суларды қабылдаудың ұйымдастырылған пункттеріне (ағызу пункттеріне) ассенизаторлық машиналармен тасымалдау мүмкіндігімен қамтамасыз етілген, жұмыс істеп тұрған кәріздік тазарту құрылыстары бар қалалардағы халық саны көрсетіледі; егер Кәріздік тазарту құрылыстар болған жағдайда ұйымдастырылған ағызу пункттері болмаса, онда тазартумен қамту орталықтандырылған су бұруға қосылған үлеске тең қабылданады;</w:t>
      </w:r>
    </w:p>
    <w:p>
      <w:pPr>
        <w:spacing w:after="0"/>
        <w:ind w:left="0"/>
        <w:jc w:val="both"/>
      </w:pPr>
      <w:r>
        <w:rPr>
          <w:rFonts w:ascii="Times New Roman"/>
          <w:b w:val="false"/>
          <w:i w:val="false"/>
          <w:color w:val="000000"/>
          <w:sz w:val="28"/>
        </w:rPr>
        <w:t>
      "Халықтың тазартылған сарқынды сулармен қамтылуы, %" деген 33-бағанда қалалардағы сарқынды суларды тазартумен қамтылған халықтың үлесі көрсетіледі, қалаларда тұратын халық санының қолданыстағы Кәріздік тазарту құрылыстарымен қалалардағы тұрғындардың жалпы санына пайыздық арақатынасы ретінде есептеледі;</w:t>
      </w:r>
    </w:p>
    <w:p>
      <w:pPr>
        <w:spacing w:after="0"/>
        <w:ind w:left="0"/>
        <w:jc w:val="both"/>
      </w:pPr>
      <w:r>
        <w:rPr>
          <w:rFonts w:ascii="Times New Roman"/>
          <w:b w:val="false"/>
          <w:i w:val="false"/>
          <w:color w:val="000000"/>
          <w:sz w:val="28"/>
        </w:rPr>
        <w:t>
      "Нормативтік тазартылған судың деңгейі, %" деген 34-бағанда тазарту құрылыстарында тазартудан өткен нормативтік тазартылған су көлемінің үлесі көрсетіледі, есеп тазарту құрылыстары арқылы өткізілген ағынды сулардың көлеміне қарай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4 шілдедегі</w:t>
            </w:r>
            <w:r>
              <w:br/>
            </w:r>
            <w:r>
              <w:rPr>
                <w:rFonts w:ascii="Times New Roman"/>
                <w:b w:val="false"/>
                <w:i w:val="false"/>
                <w:color w:val="000000"/>
                <w:sz w:val="20"/>
              </w:rPr>
              <w:t>№ 481 бұйрығына</w:t>
            </w:r>
            <w:r>
              <w:br/>
            </w:r>
            <w:r>
              <w:rPr>
                <w:rFonts w:ascii="Times New Roman"/>
                <w:b w:val="false"/>
                <w:i w:val="false"/>
                <w:color w:val="000000"/>
                <w:sz w:val="20"/>
              </w:rPr>
              <w:t>2-қосымша</w:t>
            </w:r>
          </w:p>
        </w:tc>
      </w:tr>
    </w:tbl>
    <w:bookmarkStart w:name="z14" w:id="10"/>
    <w:p>
      <w:pPr>
        <w:spacing w:after="0"/>
        <w:ind w:left="0"/>
        <w:jc w:val="left"/>
      </w:pPr>
      <w:r>
        <w:rPr>
          <w:rFonts w:ascii="Times New Roman"/>
          <w:b/>
          <w:i w:val="false"/>
          <w:color w:val="000000"/>
        </w:rPr>
        <w:t xml:space="preserve"> "Ауылдық елді мекендерде сумен жабдықтау және су бұру қызметтерімен қамтамасыз ету туралы мәліметтер" әкімшілік деректерді жинауға арналған нысан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 кезең: 20___ж.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Индекс: 2-СНП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Кезеңділік: жылдық</w:t>
            </w:r>
          </w:p>
        </w:tc>
      </w:tr>
    </w:tbl>
    <w:p>
      <w:pPr>
        <w:spacing w:after="0"/>
        <w:ind w:left="0"/>
        <w:jc w:val="both"/>
      </w:pPr>
      <w:r>
        <w:rPr>
          <w:rFonts w:ascii="Times New Roman"/>
          <w:b w:val="false"/>
          <w:i w:val="false"/>
          <w:color w:val="000000"/>
          <w:sz w:val="28"/>
        </w:rPr>
        <w:t>
      Ақпаратты ұсынатын тұлғалар тобы: облыстардың, республикалық маңызы бар қалалардың, астананың, облыстық маңызы бар қалалардың, аудандық маңызы бар қалалардың, ауылдық елді мекендердің жергілікті атқарушы органдары.</w:t>
      </w:r>
    </w:p>
    <w:p>
      <w:pPr>
        <w:spacing w:after="0"/>
        <w:ind w:left="0"/>
        <w:jc w:val="both"/>
      </w:pPr>
      <w:r>
        <w:rPr>
          <w:rFonts w:ascii="Times New Roman"/>
          <w:b w:val="false"/>
          <w:i w:val="false"/>
          <w:color w:val="000000"/>
          <w:sz w:val="28"/>
        </w:rPr>
        <w:t>
      Нысан қайда ұсынылады: облыстардың, республикалық маңызы бар қалалардың, астананың жергілікті атқарушы органдары, Қазақстан Республикасы Индустрия және инфрақұрылымдық даму министрлігінің Құрылыс және тұрғын үй-коммуналдық шаруашылық істері комитеті</w:t>
      </w:r>
    </w:p>
    <w:p>
      <w:pPr>
        <w:spacing w:after="0"/>
        <w:ind w:left="0"/>
        <w:jc w:val="both"/>
      </w:pPr>
      <w:r>
        <w:rPr>
          <w:rFonts w:ascii="Times New Roman"/>
          <w:b w:val="false"/>
          <w:i w:val="false"/>
          <w:color w:val="000000"/>
          <w:sz w:val="28"/>
        </w:rPr>
        <w:t>
      Тапсыру мерзімі: ауылдық елді мекендердің, аудандық маңызы бар қалалардың, облыстық маңызы бар қалалардың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15 қаңтарынан кешіктірмей;</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 Қазақстан Республикасы Индустрия және инфрақұрылымдық даму министрлігінің Құрылыс және тұрғын үй-коммуналдық шаруашылық істері комитетіне есепті жылдан кейінгі жылдың 20 қаңтарынан кешіктірмей ұсынады.</w:t>
      </w:r>
    </w:p>
    <w:p>
      <w:pPr>
        <w:spacing w:after="0"/>
        <w:ind w:left="0"/>
        <w:jc w:val="both"/>
      </w:pPr>
      <w:r>
        <w:rPr>
          <w:rFonts w:ascii="Times New Roman"/>
          <w:b w:val="false"/>
          <w:i w:val="false"/>
          <w:color w:val="000000"/>
          <w:sz w:val="28"/>
        </w:rPr>
        <w:t>
      Әкімшілік деректерге арналған нысан Қазақстан Республикасы Индустрия және инфрақұрылымдық даму министрлігінің интернет-ресурсында орналастырылған.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gridCol w:w="1468"/>
        <w:gridCol w:w="955"/>
        <w:gridCol w:w="987"/>
        <w:gridCol w:w="987"/>
        <w:gridCol w:w="794"/>
        <w:gridCol w:w="987"/>
        <w:gridCol w:w="2984"/>
        <w:gridCol w:w="2792"/>
      </w:tblGrid>
      <w:tr>
        <w:trPr>
          <w:trHeight w:val="30" w:hRule="atLeast"/>
        </w:trPr>
        <w:tc>
          <w:tcPr>
            <w:tcW w:w="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ауданның ауылдық елді мекеннің атауы</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объектілердің жіктеуіші бойынша облыстың, ауданның коды</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Облыстағы ауылдық елді мекендердің жалпы саны (бірлік)</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халықтың жалпы саны (адам)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тұратын адам саны (адам)</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бойынша орталықтандырылған сумен жабдықтаумен қамтылу, % 6б./4б.*100</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 бойынша орталықтандырылған сумен жабдықтаумен қамтамылу, % 7б./5б.*100</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(аудан, ауыл) бойынша барлығы, оның ішінде аумақтық бірліктер бөлінісінде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20"/>
        <w:gridCol w:w="1139"/>
        <w:gridCol w:w="1806"/>
        <w:gridCol w:w="3665"/>
        <w:gridCol w:w="917"/>
        <w:gridCol w:w="1140"/>
        <w:gridCol w:w="1252"/>
        <w:gridCol w:w="114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Орталықтандырылмаған (құдықтар, су тазалау құрылыстары, модульдік тазалау блок-кешендері)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Тасымалды су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кәсіпорын</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сумен жабдықтаумен қамтылған абоненттер саны (бірлік)</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орнатылған жеке суды есептеу құралдардың жалпы саны (бірлік)</w:t>
            </w:r>
          </w:p>
        </w:tc>
        <w:tc>
          <w:tcPr>
            <w:tcW w:w="3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суды есептеу құралдармен қамтылу, %, 13б./12б. *100</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тұратын адам саны (адам)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сумен қамтылған ауылдық елді мекендердің саны (бірлік)</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тұратын адам саны (адам)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020"/>
        <w:gridCol w:w="1021"/>
        <w:gridCol w:w="3284"/>
        <w:gridCol w:w="3085"/>
        <w:gridCol w:w="767"/>
        <w:gridCol w:w="767"/>
        <w:gridCol w:w="767"/>
        <w:gridCol w:w="7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тарифының деңгейі</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су бұрумен қамтылған</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(бірлік)</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тұратын халық саны (адам)</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тұратын абонент саны (бірлік)</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саны бойынша орталықтандырылған су бұруға қолжетімділік, % 19б./4б.*100</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 бойынша орталықтандырылған су бұруға қолжетімділік, % 20б./5б.*100</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теңге/м3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теңге/м3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теңге/м3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теңге/м3</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1601"/>
        <w:gridCol w:w="1553"/>
        <w:gridCol w:w="1557"/>
        <w:gridCol w:w="1498"/>
        <w:gridCol w:w="1498"/>
        <w:gridCol w:w="1498"/>
        <w:gridCol w:w="14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 желілерінің ұзындығы,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жылдың соңындағы жағдай бойынша су бұру желілерінің ұзындығы,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салынған желілердің жалпы ұзындығы,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реконструкцияланған желілердің жалпы ұзындығы, км</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тозған</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5"/>
        <w:gridCol w:w="857"/>
        <w:gridCol w:w="1359"/>
        <w:gridCol w:w="1361"/>
        <w:gridCol w:w="1406"/>
        <w:gridCol w:w="3382"/>
      </w:tblGrid>
      <w:tr>
        <w:trPr>
          <w:trHeight w:val="30" w:hRule="atLeast"/>
        </w:trPr>
        <w:tc>
          <w:tcPr>
            <w:tcW w:w="3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болуы (бірлік) 37б.+38б.=36б.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құрылыстарының тозуы, %</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Кәріздік тазарту құрылыстарымен қамтылған халықтың саны (адам)</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тазартылған сарқынды сулармен қамтылуы, 40б./5б.*100</w:t>
            </w:r>
          </w:p>
        </w:tc>
      </w:tr>
      <w:tr>
        <w:trPr>
          <w:trHeight w:val="30" w:hRule="atLeast"/>
        </w:trPr>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тазалаумен (бірлік)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тазалаумен (толық) (бірлік)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both"/>
      </w:pPr>
      <w:r>
        <w:rPr>
          <w:rFonts w:ascii="Times New Roman"/>
          <w:b w:val="false"/>
          <w:i w:val="false"/>
          <w:color w:val="000000"/>
          <w:sz w:val="28"/>
        </w:rPr>
        <w:t>
      Мемлекеттік</w:t>
      </w:r>
    </w:p>
    <w:p>
      <w:pPr>
        <w:spacing w:after="0"/>
        <w:ind w:left="0"/>
        <w:jc w:val="both"/>
      </w:pPr>
      <w:r>
        <w:rPr>
          <w:rFonts w:ascii="Times New Roman"/>
          <w:b w:val="false"/>
          <w:i w:val="false"/>
          <w:color w:val="000000"/>
          <w:sz w:val="28"/>
        </w:rPr>
        <w:t>
      органның басшысы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 қолы)</w:t>
      </w:r>
    </w:p>
    <w:p>
      <w:pPr>
        <w:spacing w:after="0"/>
        <w:ind w:left="0"/>
        <w:jc w:val="both"/>
      </w:pPr>
      <w:r>
        <w:rPr>
          <w:rFonts w:ascii="Times New Roman"/>
          <w:b w:val="false"/>
          <w:i w:val="false"/>
          <w:color w:val="000000"/>
          <w:sz w:val="28"/>
        </w:rPr>
        <w:t>
      20____ жылғы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мекендерде</w:t>
            </w:r>
            <w:r>
              <w:br/>
            </w:r>
            <w:r>
              <w:rPr>
                <w:rFonts w:ascii="Times New Roman"/>
                <w:b w:val="false"/>
                <w:i w:val="false"/>
                <w:color w:val="000000"/>
                <w:sz w:val="20"/>
              </w:rPr>
              <w:t>сумен жабдықтау және су бұру</w:t>
            </w:r>
            <w:r>
              <w:br/>
            </w:r>
            <w:r>
              <w:rPr>
                <w:rFonts w:ascii="Times New Roman"/>
                <w:b w:val="false"/>
                <w:i w:val="false"/>
                <w:color w:val="000000"/>
                <w:sz w:val="20"/>
              </w:rPr>
              <w:t>қызметтерімен қамтамасыз ету</w:t>
            </w:r>
            <w:r>
              <w:br/>
            </w:r>
            <w:r>
              <w:rPr>
                <w:rFonts w:ascii="Times New Roman"/>
                <w:b w:val="false"/>
                <w:i w:val="false"/>
                <w:color w:val="000000"/>
                <w:sz w:val="20"/>
              </w:rPr>
              <w:t>туралы мәліметтер" әкімшілік</w:t>
            </w:r>
            <w:r>
              <w:br/>
            </w:r>
            <w:r>
              <w:rPr>
                <w:rFonts w:ascii="Times New Roman"/>
                <w:b w:val="false"/>
                <w:i w:val="false"/>
                <w:color w:val="000000"/>
                <w:sz w:val="20"/>
              </w:rPr>
              <w:t>деректерді жинауға арналған</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6" w:id="11"/>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 "Ауылдық елді мекендерде сумен жабдықтау және су бұру қызметтерімен қамтамасыз ету туралы мәліметтер"</w:t>
      </w:r>
    </w:p>
    <w:bookmarkEnd w:id="11"/>
    <w:bookmarkStart w:name="z17" w:id="12"/>
    <w:p>
      <w:pPr>
        <w:spacing w:after="0"/>
        <w:ind w:left="0"/>
        <w:jc w:val="both"/>
      </w:pPr>
      <w:r>
        <w:rPr>
          <w:rFonts w:ascii="Times New Roman"/>
          <w:b w:val="false"/>
          <w:i w:val="false"/>
          <w:color w:val="000000"/>
          <w:sz w:val="28"/>
        </w:rPr>
        <w:t xml:space="preserve">
      1. Осы түсіндірме Қазақстан Республикасы бойынша сумен жабдықтау және су бұру саласындағы көрсеткіштеріне қол жеткізуді мониторингілеу мақсатында Қазақстан Республикасы Үкіметінің 2018 жылғы 16 қарашадағы № 767 қаулысымен бекітілген Өңірлерді дамытудың 2020 жылға дейінгі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сәйкес әзірленген "Ауылдық елді мекендерде сумен жабдықтау және су бұру қызметтерімен қамтамасыз ету туралы мәліметтер" нысанын (бұдан әрі – нысан) толтыру бойынша бірыңғай талаптарды айқындайды.</w:t>
      </w:r>
    </w:p>
    <w:bookmarkEnd w:id="12"/>
    <w:bookmarkStart w:name="z18" w:id="13"/>
    <w:p>
      <w:pPr>
        <w:spacing w:after="0"/>
        <w:ind w:left="0"/>
        <w:jc w:val="both"/>
      </w:pPr>
      <w:r>
        <w:rPr>
          <w:rFonts w:ascii="Times New Roman"/>
          <w:b w:val="false"/>
          <w:i w:val="false"/>
          <w:color w:val="000000"/>
          <w:sz w:val="28"/>
        </w:rPr>
        <w:t>
      2. Осы нысан бойынша ақпаратты аудандардың, облыстық маңызы бар қалалардың, аудандық маңызы бар қалалардың, кенттердің, ауылдардың, ауылдық округтердің жергілікті атқарушы органдары облыстардың, республикалық маңызы бар қалалардың және астананың жергілікті атқарушы органдарына есепті жылдан кейінгі жылдың 15 қаңтарынан кешіктірмей ұсынады; облыстардың, республикалық маңызы бар қалалардың және астананың жергілікті атқарушы органдары Қазақстан Республикасы Индустрия және инфрақұрылымдық даму министрлігінің Құрылыс және тұрғын үй-коммуналдық шаруашылық істері комитетіне есепті жылдан кейінгі жылдың 20 қаңтарынан кешіктірмей ұсынады.</w:t>
      </w:r>
    </w:p>
    <w:bookmarkEnd w:id="13"/>
    <w:bookmarkStart w:name="z19" w:id="14"/>
    <w:p>
      <w:pPr>
        <w:spacing w:after="0"/>
        <w:ind w:left="0"/>
        <w:jc w:val="both"/>
      </w:pPr>
      <w:r>
        <w:rPr>
          <w:rFonts w:ascii="Times New Roman"/>
          <w:b w:val="false"/>
          <w:i w:val="false"/>
          <w:color w:val="000000"/>
          <w:sz w:val="28"/>
        </w:rPr>
        <w:t>
      3. Нысан мынадай тәртіппен толтырылады:</w:t>
      </w:r>
    </w:p>
    <w:bookmarkEnd w:id="14"/>
    <w:p>
      <w:pPr>
        <w:spacing w:after="0"/>
        <w:ind w:left="0"/>
        <w:jc w:val="both"/>
      </w:pPr>
      <w:r>
        <w:rPr>
          <w:rFonts w:ascii="Times New Roman"/>
          <w:b w:val="false"/>
          <w:i w:val="false"/>
          <w:color w:val="000000"/>
          <w:sz w:val="28"/>
        </w:rPr>
        <w:t>
      нысанның 1-бағанында реттік нөмірі көрсетіледі;</w:t>
      </w:r>
    </w:p>
    <w:p>
      <w:pPr>
        <w:spacing w:after="0"/>
        <w:ind w:left="0"/>
        <w:jc w:val="both"/>
      </w:pPr>
      <w:r>
        <w:rPr>
          <w:rFonts w:ascii="Times New Roman"/>
          <w:b w:val="false"/>
          <w:i w:val="false"/>
          <w:color w:val="000000"/>
          <w:sz w:val="28"/>
        </w:rPr>
        <w:t>
      "Облыстың, ауданның, ауылдық елді мекеннің атауы" деген 2-бағанда Қазақстан Республикасы облыстарының, аудандарының, ауылдық елді мекендерінің атауы көрсетіледі;</w:t>
      </w:r>
    </w:p>
    <w:p>
      <w:pPr>
        <w:spacing w:after="0"/>
        <w:ind w:left="0"/>
        <w:jc w:val="both"/>
      </w:pPr>
      <w:r>
        <w:rPr>
          <w:rFonts w:ascii="Times New Roman"/>
          <w:b w:val="false"/>
          <w:i w:val="false"/>
          <w:color w:val="000000"/>
          <w:sz w:val="28"/>
        </w:rPr>
        <w:t>
      "Әкімшілік-аумақтық объектілердің жіктеуіші бойынша облыстың, ауданның коды" деген 3-бағанда әкімшілік-аумақтық объектілер жіктеуіші (ӘАОЖ) бойынша облыстың, ауданның коды көрсетіледі;</w:t>
      </w:r>
    </w:p>
    <w:p>
      <w:pPr>
        <w:spacing w:after="0"/>
        <w:ind w:left="0"/>
        <w:jc w:val="both"/>
      </w:pPr>
      <w:r>
        <w:rPr>
          <w:rFonts w:ascii="Times New Roman"/>
          <w:b w:val="false"/>
          <w:i w:val="false"/>
          <w:color w:val="000000"/>
          <w:sz w:val="28"/>
        </w:rPr>
        <w:t>
      "Облыстағы ауылдық елді мекендердің саны" деген 4-бағанда облыстағы ауылдық елді мекендердің саны көрсетіледі;</w:t>
      </w:r>
    </w:p>
    <w:p>
      <w:pPr>
        <w:spacing w:after="0"/>
        <w:ind w:left="0"/>
        <w:jc w:val="both"/>
      </w:pPr>
      <w:r>
        <w:rPr>
          <w:rFonts w:ascii="Times New Roman"/>
          <w:b w:val="false"/>
          <w:i w:val="false"/>
          <w:color w:val="000000"/>
          <w:sz w:val="28"/>
        </w:rPr>
        <w:t>
      "Ауылдық елді мекендердегі халықтың жалпы саны" деген 5-бағанда статистикалық деректерге сәйкес облыстың ауылдық елді мекендерінде тұратын халықтың саны көрсетіледі;</w:t>
      </w:r>
    </w:p>
    <w:p>
      <w:pPr>
        <w:spacing w:after="0"/>
        <w:ind w:left="0"/>
        <w:jc w:val="both"/>
      </w:pPr>
      <w:r>
        <w:rPr>
          <w:rFonts w:ascii="Times New Roman"/>
          <w:b w:val="false"/>
          <w:i w:val="false"/>
          <w:color w:val="000000"/>
          <w:sz w:val="28"/>
        </w:rPr>
        <w:t>
      "Орталықтандырылған сумен жабдықтаумен қамтылған ауылдық елді мекендердің саны" деген 6-бағанда орталықтандырылған сумен жабдықтаумен қамтылған ауылдық елді мекендердің саны көрсетіледі;</w:t>
      </w:r>
    </w:p>
    <w:p>
      <w:pPr>
        <w:spacing w:after="0"/>
        <w:ind w:left="0"/>
        <w:jc w:val="both"/>
      </w:pPr>
      <w:r>
        <w:rPr>
          <w:rFonts w:ascii="Times New Roman"/>
          <w:b w:val="false"/>
          <w:i w:val="false"/>
          <w:color w:val="000000"/>
          <w:sz w:val="28"/>
        </w:rPr>
        <w:t>
      "Ауылдық елді мекендердегі тұратын адам саны" деген 7-бағанда орталықтандырылған сумен жабдықталған ауылдық елді мекендерде тұратын халықтың жалпы саны көрсетіледі;</w:t>
      </w:r>
    </w:p>
    <w:p>
      <w:pPr>
        <w:spacing w:after="0"/>
        <w:ind w:left="0"/>
        <w:jc w:val="both"/>
      </w:pPr>
      <w:r>
        <w:rPr>
          <w:rFonts w:ascii="Times New Roman"/>
          <w:b w:val="false"/>
          <w:i w:val="false"/>
          <w:color w:val="000000"/>
          <w:sz w:val="28"/>
        </w:rPr>
        <w:t>
      "Ауылдық елді мекендердің саны бойынша орталықтандырылған сумен жабдықтаумен қамтылу, %" деген 8-бағанда орталықтандырылған сумен жабдықтаумен қамтамасыз етілген ауылдық елді мекендердің үлесі көрсетіледі, 6-бағанның 4-бағанға пайыздық арақатынасы ретінде есептеледі;</w:t>
      </w:r>
    </w:p>
    <w:p>
      <w:pPr>
        <w:spacing w:after="0"/>
        <w:ind w:left="0"/>
        <w:jc w:val="both"/>
      </w:pPr>
      <w:r>
        <w:rPr>
          <w:rFonts w:ascii="Times New Roman"/>
          <w:b w:val="false"/>
          <w:i w:val="false"/>
          <w:color w:val="000000"/>
          <w:sz w:val="28"/>
        </w:rPr>
        <w:t>
      "Халықтың саны бойынша орталықтандырылған сумен жабдықтаумен қамтылу, %" деген 9-бағанда орталықтандырылған сумен жабдықтауға қосылған ауылдық елді мекендердегі халықтың үлесі көрсетіледі (қызмет көрсететін кәсіпорындардың деректері), 7-бағанның 5-бағанға пайыздық арақатынасы ретінде есептеледі.;</w:t>
      </w:r>
    </w:p>
    <w:p>
      <w:pPr>
        <w:spacing w:after="0"/>
        <w:ind w:left="0"/>
        <w:jc w:val="both"/>
      </w:pPr>
      <w:r>
        <w:rPr>
          <w:rFonts w:ascii="Times New Roman"/>
          <w:b w:val="false"/>
          <w:i w:val="false"/>
          <w:color w:val="000000"/>
          <w:sz w:val="28"/>
        </w:rPr>
        <w:t>
      "Қызмет көрсетуші кәсіпорын" деген 10, 11-бағандарда сумен жабдықтау және су бұру қызметтерімен ауыл халқына қызмет көрсететін кәсіпорынның атауы мен БСН көрсетіледі;</w:t>
      </w:r>
    </w:p>
    <w:p>
      <w:pPr>
        <w:spacing w:after="0"/>
        <w:ind w:left="0"/>
        <w:jc w:val="both"/>
      </w:pPr>
      <w:r>
        <w:rPr>
          <w:rFonts w:ascii="Times New Roman"/>
          <w:b w:val="false"/>
          <w:i w:val="false"/>
          <w:color w:val="000000"/>
          <w:sz w:val="28"/>
        </w:rPr>
        <w:t>
      "Орталықтандырылған сумен жабдықтаумен қамтылған абоненттер саны" деген 12-бағанда ауылдық елді мекендерде тұратын орталықтандырылған сумен жабдықтаумен қамтамасыз етілген абоненттер саны көрсетіледі (қызмет көрсететін кәсіпорындардың деректері);</w:t>
      </w:r>
    </w:p>
    <w:p>
      <w:pPr>
        <w:spacing w:after="0"/>
        <w:ind w:left="0"/>
        <w:jc w:val="both"/>
      </w:pPr>
      <w:r>
        <w:rPr>
          <w:rFonts w:ascii="Times New Roman"/>
          <w:b w:val="false"/>
          <w:i w:val="false"/>
          <w:color w:val="000000"/>
          <w:sz w:val="28"/>
        </w:rPr>
        <w:t>
      "Есепті жылдың соңындағы жағдай бойынша орнатылған жеке суды есептеу құралдардың жалпы саны" деген 13-бағанда есепті жылдың соңындағы жағдай бойынша орнатылған суды есепке алудың жеке аспаптарының жалпы өспелі саны (қызмет көрсететін кәсіпорындардың деректері);</w:t>
      </w:r>
    </w:p>
    <w:p>
      <w:pPr>
        <w:spacing w:after="0"/>
        <w:ind w:left="0"/>
        <w:jc w:val="both"/>
      </w:pPr>
      <w:r>
        <w:rPr>
          <w:rFonts w:ascii="Times New Roman"/>
          <w:b w:val="false"/>
          <w:i w:val="false"/>
          <w:color w:val="000000"/>
          <w:sz w:val="28"/>
        </w:rPr>
        <w:t>
      "Жеке суды есептеу құралдарымен қамтылу, %" деген 14-бағанда жеке есептеу аспаптары орнатылған абоненттердің үлесі көрсетіледі, 13-бағанның 12-бағанға пайыздық қатынасы ретінде есептеледі;</w:t>
      </w:r>
    </w:p>
    <w:p>
      <w:pPr>
        <w:spacing w:after="0"/>
        <w:ind w:left="0"/>
        <w:jc w:val="both"/>
      </w:pPr>
      <w:r>
        <w:rPr>
          <w:rFonts w:ascii="Times New Roman"/>
          <w:b w:val="false"/>
          <w:i w:val="false"/>
          <w:color w:val="000000"/>
          <w:sz w:val="28"/>
        </w:rPr>
        <w:t>
      "Орталықтандырылмаған сумен жабдықталған ауылдық елді мекендердің саны" деген 15-бағанда орталықтандырылмаған көздерден (құдықтар, су тазалау құрылыстары, модульдік тазалау блок-кешендері) сумен жабдықтау жүзеге асырылатын елді мекендердің саны көрсетіледі;</w:t>
      </w:r>
    </w:p>
    <w:p>
      <w:pPr>
        <w:spacing w:after="0"/>
        <w:ind w:left="0"/>
        <w:jc w:val="both"/>
      </w:pPr>
      <w:r>
        <w:rPr>
          <w:rFonts w:ascii="Times New Roman"/>
          <w:b w:val="false"/>
          <w:i w:val="false"/>
          <w:color w:val="000000"/>
          <w:sz w:val="28"/>
        </w:rPr>
        <w:t>
      "Орталықтандырылмаған сумен жабдықтақталған ауылдық елді мекендердегі тұратын адам саны" деген 16-бағанда осы елді мекендерде тұратын халықтың саны көрсетіледі;</w:t>
      </w:r>
    </w:p>
    <w:p>
      <w:pPr>
        <w:spacing w:after="0"/>
        <w:ind w:left="0"/>
        <w:jc w:val="both"/>
      </w:pPr>
      <w:r>
        <w:rPr>
          <w:rFonts w:ascii="Times New Roman"/>
          <w:b w:val="false"/>
          <w:i w:val="false"/>
          <w:color w:val="000000"/>
          <w:sz w:val="28"/>
        </w:rPr>
        <w:t>
      "Тасымалды сумен қамтылған ауылдық елді мекендердің саны" деген 17-бағанда тасымалды сумен қамтылған елді мекендердің саны көрсетіледі;</w:t>
      </w:r>
    </w:p>
    <w:p>
      <w:pPr>
        <w:spacing w:after="0"/>
        <w:ind w:left="0"/>
        <w:jc w:val="both"/>
      </w:pPr>
      <w:r>
        <w:rPr>
          <w:rFonts w:ascii="Times New Roman"/>
          <w:b w:val="false"/>
          <w:i w:val="false"/>
          <w:color w:val="000000"/>
          <w:sz w:val="28"/>
        </w:rPr>
        <w:t>
      "Тасымалды сумен қамтылған ауылдық елді мекендердегі тұратын адам саны" деген 18-бағанда тасымалды суды пайдаланатын ауылдық елді мекендерде тұратын халықтың саны көрсетіледі;</w:t>
      </w:r>
    </w:p>
    <w:p>
      <w:pPr>
        <w:spacing w:after="0"/>
        <w:ind w:left="0"/>
        <w:jc w:val="both"/>
      </w:pPr>
      <w:r>
        <w:rPr>
          <w:rFonts w:ascii="Times New Roman"/>
          <w:b w:val="false"/>
          <w:i w:val="false"/>
          <w:color w:val="000000"/>
          <w:sz w:val="28"/>
        </w:rPr>
        <w:t>
      "Орталықтандырылған су бұрумен қамтылған ауылдық елді мекендердің саны" деген 19-бағанда орталықтандырылған су бұрумен қамтамасыз етілген ауылдық елді мекендердің саны көрсетіледі;</w:t>
      </w:r>
    </w:p>
    <w:p>
      <w:pPr>
        <w:spacing w:after="0"/>
        <w:ind w:left="0"/>
        <w:jc w:val="both"/>
      </w:pPr>
      <w:r>
        <w:rPr>
          <w:rFonts w:ascii="Times New Roman"/>
          <w:b w:val="false"/>
          <w:i w:val="false"/>
          <w:color w:val="000000"/>
          <w:sz w:val="28"/>
        </w:rPr>
        <w:t>
      "Ауылдық елді мекендердегі тұратын халық саны" деген 20-бағанда орталықтандырылған су бұру бар ауылдық елді мекендерде тұратын халықтың жалпы саны көрсетіледі;</w:t>
      </w:r>
    </w:p>
    <w:p>
      <w:pPr>
        <w:spacing w:after="0"/>
        <w:ind w:left="0"/>
        <w:jc w:val="both"/>
      </w:pPr>
      <w:r>
        <w:rPr>
          <w:rFonts w:ascii="Times New Roman"/>
          <w:b w:val="false"/>
          <w:i w:val="false"/>
          <w:color w:val="000000"/>
          <w:sz w:val="28"/>
        </w:rPr>
        <w:t>
      "Ауылдық елді мекендердегі тұратын абоненттер саны" деген 21-бағанда орталықтандырылған су бұруға қосылған ауылдық елді мекендердегі халық саны көрсетіледі (қызмет көрсететін кәсіпорындардың деректері);</w:t>
      </w:r>
    </w:p>
    <w:p>
      <w:pPr>
        <w:spacing w:after="0"/>
        <w:ind w:left="0"/>
        <w:jc w:val="both"/>
      </w:pPr>
      <w:r>
        <w:rPr>
          <w:rFonts w:ascii="Times New Roman"/>
          <w:b w:val="false"/>
          <w:i w:val="false"/>
          <w:color w:val="000000"/>
          <w:sz w:val="28"/>
        </w:rPr>
        <w:t>
      "Ауылдық елді мекендердің саны бойынша орталықтандырылған су бұруға қолжетімділік, %" деген 22-бағанда орталықтандырылған су бұрумен қамтамасыз етілген ауылдық елді мекендердің саны көрсетіледі (қызмет көрсететін кәсіпорындардың деректері), 19-бағанның 4-бағанға пайыздық арақатынасы ретінде есептеледі;</w:t>
      </w:r>
    </w:p>
    <w:p>
      <w:pPr>
        <w:spacing w:after="0"/>
        <w:ind w:left="0"/>
        <w:jc w:val="both"/>
      </w:pPr>
      <w:r>
        <w:rPr>
          <w:rFonts w:ascii="Times New Roman"/>
          <w:b w:val="false"/>
          <w:i w:val="false"/>
          <w:color w:val="000000"/>
          <w:sz w:val="28"/>
        </w:rPr>
        <w:t>
      "Халықтың саны бойынша орталықтандырылған су бұруға қолжетімділік, %" деген 23-бағанда ауылдық елді мекендердегі орталықтандырылған су бұрумен қамтамасыз етілген халық саны көрсетіледі (қызмет көрсететін кәсіпорындардың деректері бойынша), 20-бағанның 5-бағанға пайыздық арақатынасы ретінде есептеледі;</w:t>
      </w:r>
    </w:p>
    <w:p>
      <w:pPr>
        <w:spacing w:after="0"/>
        <w:ind w:left="0"/>
        <w:jc w:val="both"/>
      </w:pPr>
      <w:r>
        <w:rPr>
          <w:rFonts w:ascii="Times New Roman"/>
          <w:b w:val="false"/>
          <w:i w:val="false"/>
          <w:color w:val="000000"/>
          <w:sz w:val="28"/>
        </w:rPr>
        <w:t>
      "Сумен жабдықтау және су бұру тарифтерінің деңгейі" 24, 25, 26, 27-бағандарында сумен жабдықтау және су бұру қызметтеріне ең жоғары және ең төменгі тарифтер көрсетіледі;</w:t>
      </w:r>
    </w:p>
    <w:p>
      <w:pPr>
        <w:spacing w:after="0"/>
        <w:ind w:left="0"/>
        <w:jc w:val="both"/>
      </w:pPr>
      <w:r>
        <w:rPr>
          <w:rFonts w:ascii="Times New Roman"/>
          <w:b w:val="false"/>
          <w:i w:val="false"/>
          <w:color w:val="000000"/>
          <w:sz w:val="28"/>
        </w:rPr>
        <w:t>
      "Есепті жылдың соңындағы жағдай бойынша су желілерінің жалпы ұзындығы" деген 28, 29-бағандарда есепті кезеңнің соңындағы жағдай бойынша су құбыры желілерінің жалпы ұзындығы және тозған сумен жабдықтау желілерінің ұзындығы көрсетіледі;</w:t>
      </w:r>
    </w:p>
    <w:p>
      <w:pPr>
        <w:spacing w:after="0"/>
        <w:ind w:left="0"/>
        <w:jc w:val="both"/>
      </w:pPr>
      <w:r>
        <w:rPr>
          <w:rFonts w:ascii="Times New Roman"/>
          <w:b w:val="false"/>
          <w:i w:val="false"/>
          <w:color w:val="000000"/>
          <w:sz w:val="28"/>
        </w:rPr>
        <w:t>
      "Есепті жылдың соңындағы жағдай бойынша кәріз желілерінің жалпы ұзындығы" деген 30, 31-бағандарда есепті кезеңнің соңындағы жағдай бойынша кәріз желілерінің жалпы ұзындығы және тозған кәріз желілерінің ұзындығы көрсетіледі;</w:t>
      </w:r>
    </w:p>
    <w:p>
      <w:pPr>
        <w:spacing w:after="0"/>
        <w:ind w:left="0"/>
        <w:jc w:val="both"/>
      </w:pPr>
      <w:r>
        <w:rPr>
          <w:rFonts w:ascii="Times New Roman"/>
          <w:b w:val="false"/>
          <w:i w:val="false"/>
          <w:color w:val="000000"/>
          <w:sz w:val="28"/>
        </w:rPr>
        <w:t>
      "Есепті жылда салынған желілердің ұзындығы, км" деген 32, 33-бағандарында есепті кезеңде Өңірлерді 2020 жылға дейін дамыту бағдарламасы шеңберінде салынған сумен жабдықтау және су бұру желілерінің ұзындығы көрсетіледі;</w:t>
      </w:r>
    </w:p>
    <w:p>
      <w:pPr>
        <w:spacing w:after="0"/>
        <w:ind w:left="0"/>
        <w:jc w:val="both"/>
      </w:pPr>
      <w:r>
        <w:rPr>
          <w:rFonts w:ascii="Times New Roman"/>
          <w:b w:val="false"/>
          <w:i w:val="false"/>
          <w:color w:val="000000"/>
          <w:sz w:val="28"/>
        </w:rPr>
        <w:t>
      "Есепті жылда реконструкцияланған желілердің ұзындығы, км" 34, 35-бағандарында есепті кезеңде Өңірлерді 2020 жылға дейін дамыту бағдарламасы шеңберінде сумен жабдықтау және су бұру желілерінің реконструкцияланған ұзындығы көрсетіледі;</w:t>
      </w:r>
    </w:p>
    <w:p>
      <w:pPr>
        <w:spacing w:after="0"/>
        <w:ind w:left="0"/>
        <w:jc w:val="both"/>
      </w:pPr>
      <w:r>
        <w:rPr>
          <w:rFonts w:ascii="Times New Roman"/>
          <w:b w:val="false"/>
          <w:i w:val="false"/>
          <w:color w:val="000000"/>
          <w:sz w:val="28"/>
        </w:rPr>
        <w:t>
      "Кәріздік тазарту құрылыстардың болуы" деген 36, 37, 38-бағандарда ауылдық елді мекендерде механикалық және биологиялық тазартылатын кәріздік тазарту құрылыстарының болуы көрсетіледі;</w:t>
      </w:r>
    </w:p>
    <w:p>
      <w:pPr>
        <w:spacing w:after="0"/>
        <w:ind w:left="0"/>
        <w:jc w:val="both"/>
      </w:pPr>
      <w:r>
        <w:rPr>
          <w:rFonts w:ascii="Times New Roman"/>
          <w:b w:val="false"/>
          <w:i w:val="false"/>
          <w:color w:val="000000"/>
          <w:sz w:val="28"/>
        </w:rPr>
        <w:t>
      "Кәріздік тазарту құрылыстарының тозуы, %" деген 39-бағанда кәріздік тазарту құрылыстарының тозу деңгейі көрсетіледі, ол былайша есептеледі: айырмашылық 100% және жыл соңындағы баланстық құны бойынша негізгі қорлардың болуы/жыл соңындағы бастапқы құны бойынша негізгі қорлардың болуы*100%;</w:t>
      </w:r>
    </w:p>
    <w:p>
      <w:pPr>
        <w:spacing w:after="0"/>
        <w:ind w:left="0"/>
        <w:jc w:val="both"/>
      </w:pPr>
      <w:r>
        <w:rPr>
          <w:rFonts w:ascii="Times New Roman"/>
          <w:b w:val="false"/>
          <w:i w:val="false"/>
          <w:color w:val="000000"/>
          <w:sz w:val="28"/>
        </w:rPr>
        <w:t>
      "Кәріздік тазарту құрылыстарымен қамтылған халықтың саны" деген 40-бағанда орталықтандырылған және/немесе құрамдастырылған (орнында тазартумен немесе ассенизаторлық машиналармен танктерден сарқынды суларды қабылдаудың ұйымдастырылған пункттеріне (ағызу пункттеріне) ассенизаторлық машиналармен тасымалдау мүмкіндігімен қамтамасыз етілген, жұмыс істеп тұрған кәріздік тазарту құрылыстары бар ауылдық елді мекендердегі халық саны көрсетіледі; егер кәріздік тазарту құрылыстар болған жағдайда ұйымдастырылған ағызу пункттері болмаса, онда тазартумен қамту орталықтандырылған су бұруға қосылған үлеске тең қабылданады;</w:t>
      </w:r>
    </w:p>
    <w:p>
      <w:pPr>
        <w:spacing w:after="0"/>
        <w:ind w:left="0"/>
        <w:jc w:val="both"/>
      </w:pPr>
      <w:r>
        <w:rPr>
          <w:rFonts w:ascii="Times New Roman"/>
          <w:b w:val="false"/>
          <w:i w:val="false"/>
          <w:color w:val="000000"/>
          <w:sz w:val="28"/>
        </w:rPr>
        <w:t>
      "Халықтың тазартылған сарқынды сулармен қамтылуы" деген 41-бағанда ауылдық елді мекендерде сарқынды суларды тазартумен қамтылған халықтың үлесі көрсетіледі, ауылдық елді мекендерде тұратын халық санының қолданыстағы Кәріздік тазарту құрылыстарымен ауылдық елді мекендерде тұратын тұрғындардың жалпы санына пайыздық арақатынасы ретінде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