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b603" w14:textId="764b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2018 жылғы 20 желтоқсандағы № С-26/3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Көкшетау қалалық мәслихатының 2019 жылғы 26 шілдедегі № С-35/3 шешімі. Ақмола облысының Әділет департаментінде 2019 жылғы 31 шілдеде № 7304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"2019 жылға арналған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20 желтоқсандағы № С-26/3 (Нормативтік құқықтық актілерді мемлекеттік тіркеу тізілімінде № 6965 тіркелген, 2018 жылғы 26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35-ші кезектен тыс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Ә.Шәрімова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Алтыншы шақырылған</w:t>
            </w:r>
            <w:r>
              <w:br/>
            </w:r>
            <w:r>
              <w:rPr>
                <w:rFonts w:ascii="Times New Roman"/>
                <w:b w:val="false"/>
                <w:i/>
                <w:color w:val="000000"/>
                <w:sz w:val="20"/>
              </w:rPr>
              <w:t>Көкшетау қалалық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