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2160b" w14:textId="57216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2019 жылғы 17 сәуірдегі № 49/2 "Солтүстік Қазақстан облысы Мамлют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2019 жылы әлеуметтік қолдау шараларын ұсыну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2019 жылғы 2 тамыздағы № 54/8 шешімі. Солтүстік Қазақстан облысының Әділет департаментінде 2019 жылғы 12 тамызда № 5529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2-тармағы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2019 жылы әлеуметтік қолдау шараларын ұсыну туралы" Солтүстік Қазақстан облысы Мамлют ауданы мәслихатының 2019 жылғы 17 сәуірдегі № 49/2 </w:t>
      </w:r>
      <w:r>
        <w:rPr>
          <w:rFonts w:ascii="Times New Roman"/>
          <w:b w:val="false"/>
          <w:i w:val="false"/>
          <w:color w:val="000000"/>
          <w:sz w:val="28"/>
        </w:rPr>
        <w:t>шешіміне</w:t>
      </w:r>
      <w:r>
        <w:rPr>
          <w:rFonts w:ascii="Times New Roman"/>
          <w:b w:val="false"/>
          <w:i w:val="false"/>
          <w:color w:val="000000"/>
          <w:sz w:val="28"/>
        </w:rPr>
        <w:t xml:space="preserve"> (2019 жылғы 25 сәуірде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5353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2"/>
    <w:bookmarkStart w:name="z7"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