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eeb2b" w14:textId="f6eeb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ауданының аумағында 05-079-041 есептік кварталында (Митрофановка ауылының оңтүстігіне қарай 7,9 км) сұралып отырған жер учаскесінің тұстамасындағы Қарасу өзенінің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25 тамыздағы № 300 қаулысы. Шығыс Қазақстан облысының Әділет департаментінде 2020 жылғы 11 қыркүйекте № 7519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Ұлан ауданының аумағында 05-079-041 есептік кварталында (Митрофановка ауылының оңтүстігіне қарай 7,9 км) сұралып отырған жер учаскесінің тұстамасындағы Қарасу өзенінің су қорғау аймақтары мен су қорғау белдеулері;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ауданының аумағында 05-079-041 есептік кварталында (Митрофановка ауылының оңтүстігіне қарай 7,9 км) сұралып отырған жер учаскесінің тұстамасындағы Қарасу өзенінің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5"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7" w:id="11"/>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19" w:id="12"/>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инспекциясының басшысының міндетін атқарушы </w:t>
      </w:r>
      <w:r>
        <w:br/>
      </w:r>
      <w:r>
        <w:rPr>
          <w:rFonts w:ascii="Times New Roman"/>
          <w:b w:val="false"/>
          <w:i w:val="false"/>
          <w:color w:val="000000"/>
          <w:sz w:val="28"/>
        </w:rPr>
        <w:t xml:space="preserve">______________ М. Иманжанов </w:t>
      </w:r>
      <w:r>
        <w:br/>
      </w:r>
      <w:r>
        <w:rPr>
          <w:rFonts w:ascii="Times New Roman"/>
          <w:b w:val="false"/>
          <w:i w:val="false"/>
          <w:color w:val="000000"/>
          <w:sz w:val="28"/>
        </w:rPr>
        <w:t>2020 жылғы "___"_______________</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25 тамызы № 300 </w:t>
            </w:r>
            <w:r>
              <w:br/>
            </w:r>
            <w:r>
              <w:rPr>
                <w:rFonts w:ascii="Times New Roman"/>
                <w:b w:val="false"/>
                <w:i w:val="false"/>
                <w:color w:val="000000"/>
                <w:sz w:val="20"/>
              </w:rPr>
              <w:t>қаулысына қосымша</w:t>
            </w:r>
          </w:p>
        </w:tc>
      </w:tr>
    </w:tbl>
    <w:bookmarkStart w:name="z21" w:id="13"/>
    <w:p>
      <w:pPr>
        <w:spacing w:after="0"/>
        <w:ind w:left="0"/>
        <w:jc w:val="left"/>
      </w:pPr>
      <w:r>
        <w:rPr>
          <w:rFonts w:ascii="Times New Roman"/>
          <w:b/>
          <w:i w:val="false"/>
          <w:color w:val="000000"/>
        </w:rPr>
        <w:t xml:space="preserve"> Шығыс Қазақстан облысы Ұлан ауданының аумағында 05-079-041 есептік кварталында (Митрофановка ауылының оңтүстігіне қарай 7,9 км) сұралып отырған жер учаскесінің тұстамасындағы Қарасу өзенінің су қорғау аймағы мен су қорғау белдеуі</w:t>
      </w:r>
    </w:p>
    <w:bookmarkEnd w:id="13"/>
    <w:bookmarkStart w:name="z22" w:id="14"/>
    <w:p>
      <w:pPr>
        <w:spacing w:after="0"/>
        <w:ind w:left="0"/>
        <w:jc w:val="both"/>
      </w:pPr>
      <w:r>
        <w:rPr>
          <w:rFonts w:ascii="Times New Roman"/>
          <w:b w:val="false"/>
          <w:i w:val="false"/>
          <w:color w:val="000000"/>
          <w:sz w:val="28"/>
        </w:rPr>
        <w:t xml:space="preserve">
      </w:t>
      </w:r>
    </w:p>
    <w:bookmarkEnd w:id="14"/>
    <w:p>
      <w:pPr>
        <w:spacing w:after="0"/>
        <w:ind w:left="0"/>
        <w:jc w:val="both"/>
      </w:pPr>
      <w:r>
        <w:drawing>
          <wp:inline distT="0" distB="0" distL="0" distR="0">
            <wp:extent cx="78105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61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 w:id="15"/>
    <w:p>
      <w:pPr>
        <w:spacing w:after="0"/>
        <w:ind w:left="0"/>
        <w:jc w:val="both"/>
      </w:pPr>
      <w:r>
        <w:rPr>
          <w:rFonts w:ascii="Times New Roman"/>
          <w:b w:val="false"/>
          <w:i w:val="false"/>
          <w:color w:val="000000"/>
          <w:sz w:val="28"/>
        </w:rPr>
        <w:t>
      Ескертпе:</w:t>
      </w:r>
    </w:p>
    <w:bookmarkEnd w:id="15"/>
    <w:bookmarkStart w:name="z24" w:id="16"/>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