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cf98" w14:textId="e17c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43/315-VІ "2020-2022 жылдарға арналған Аягөз ауданының Малкелді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2 маусымдағы № 48/392-VI шешімі. Шығыс Қазақстан облысының Әділет департаментінде 2020 жылғы 11 маусымда № 7177 болып тіркелді. Күші жойылды - Шығыс Қазақстан облысы Аягөз аудандық мәслихатының 2020 жылғы 25 желтоқсандағы № 55/544-VI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21 мамырдағы № 48/378-VI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7133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№43/315-VІ "2020-2022 жылдарға арналған Аягөз ауданының Малкелді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6587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Малкелді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15697,0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368,0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22,0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15307,0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15697,0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маусымы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48/392-VI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43/315-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Малкелді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