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4638" w14:textId="9c44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10 ақпандағы № 217 қаулысы. Қостанай облысының Әділет департаментінде 2021 жылғы 10 ақпанда № 9755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елефон канализациясын салу. Қостанай қаласында Солтүстік өңірлік телекоммуникация дирекциясының кең жолақты қолжетімділік желісін дамыту" объектісі бойынша инженерлік желілер мен тораптарды жүргізу және пайдалану мақсатында Қостанай қаласы, Жұлдыз шағын ауданы, № 2 және № 3 үйдің арасы мекенжайында орналасқан, жалпы алаңы 0,0048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