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9009ca" w14:textId="29009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Ұлан ауданы Азовое ауылдық округі әкімінің 2021 жылғы 3 шілдедегі № 6 шешімі. Қазақстан Республикасының Әділет министрлігінде 2021 жылғы 14 шілдеде № 23491 болып тіркелді. Күші жойылды - Шығыс Қазақстан облысы Ұлан ауданы Азовое ауылдық округі әкімінің 2021 жылғы 27 тамыздағы № 8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Ұлан ауданы Азовое ауылдық округі әкімінің 27.08.2021 № 8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ЗҚАИ-ның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 ауыл шаруашылығы Министрлігі ветеринариялық бақылау және қадағалау комитетінің Ұлан аудандық аумақтық инспекциясы" мемлекеттік мекемесінің бас мемлекеттік ветеринариялық санитариялық инспекторының 2021 жылғы 16 сәуірдегі ұсынысына сәйкес, ШЕШТІМ: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Ұлан ауданының Азовое ауылдық округіне қарасты Ново-Азовое ауылының Нагорная көшесінің мүйізді ірі қара малдарының арасынан бруцеллез ауруының шығуына байланысты шектеу іс-шаралары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"Азовое ауылдық округі әкімінің аппараты" мемлекеттік мекемесі Қазақстан Республикасының белгіленген заңнамалық тәртіпте: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Қазақстан Республикасы Әділет министрлігінде мемлекеттік тіркелуін;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мемлекеттік тіркелген күнінен бастап, он күнтізбелік күн ішінде оның көшірмелерін Ұлан ауданының аумағында таралатын мерзімді баспасөз басылымдарына ресми жариялауға жіберілуін;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осы шешімді оның ресми жариялағаннан кейін Ұлан ауданы әкімінің интернет-ресурсында орналастыруын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орындалуына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 ресми жарияланған күнінен кейін күнтізбелік он күн өткен соң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Дамдыбаев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