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1632" w14:textId="9a11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және Батыс Қазақстан облыстары жергілікті атқарушы органдарының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2022 жылғы 15 наурыздағы № 282 бұйрығы. Қазақстан Республикасының Әділет министрлігінде 2022 жылғы 18 наурызда № 27173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Алматы және Батыс Қазақстан облыстары жергілікті атқарушы органдарының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шарттар: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2022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көлемдері: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 – 12 088 361 000 (он екі миллиард сексен сегіз миллион үш жүз алпыс бір мың) теңгеден артық емес;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– 5 667 952 000 (бес миллиард алты жүз алпыс жеті миллион тоғыз жүз елу екі мың) теңгеден артық емес;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нысаналы мақсаты – мемлекеттік бағдарламаларды іске асыру шеңберінде тұрғын үй құрылысын қаржыландыру.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осы бұйрықтың Қазақстан Республикасы Әділет министрлігінде мемлекеттік тіркелуін;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осы бұйрықтың Қазақстан Республикасы Қаржы министрлігінің интернет-ресурсында орналастырылуын;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