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5df9" w14:textId="0a95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өсiмдiктерiн сұрыптық сынақтан өткізу қағидаларын бекіту туралы" Қазақстан Республикасы Ауыл шаруашылығы министрінің 2015 жылғы 2 шілдедегі № 4-2/602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9 желтоқсандағы № 408 бұйрығы. Қазақстан Республикасының Әділет министрлігінде 2022 жылғы 13 желтоқсанда № 31075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өсiмдiктерiн сұрыптық сынақтан өткізу қағидаларын бекіту туралы" Қазақстан Республикасы Ауыл шаруашылығы министрінің 2015 жылғы 2 шілдедегі № 4-2/602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11879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Ауыл шаруашылығы өсiмдiктерiн сұрыптық сынақтан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"38. "Ауыл шаруашылығы өсімдіктерін шаруашылыққа пайдалылығына мемлекеттік сынау" мемлекеттік қызметін көрсетуге қойылатын негізгі талаптар тізбесі (бұдан әрі – Тізбе) осы Қағидаларға 6-қосымшада жазылған.</w:t>
      </w:r>
    </w:p>
    <w:bookmarkEnd w:id="3"/>
    <w:bookmarkStart w:name="z6" w:id="4"/>
    <w:p>
      <w:pPr>
        <w:spacing w:after="0"/>
        <w:ind w:left="0"/>
        <w:jc w:val="both"/>
      </w:pPr>
      <w:r>
        <w:rPr>
          <w:rFonts w:ascii="Times New Roman"/>
          <w:b w:val="false"/>
          <w:i w:val="false"/>
          <w:color w:val="000000"/>
          <w:sz w:val="28"/>
        </w:rPr>
        <w:t>
      39. Мемлекеттік комиссияның кеңсе маманы өтінім мен Тізбеде көрсетілген құжаттар мен материалдар келіп түскен күні оларды тіркеуді жүзеге асырады және келіп түскен сәттен бастап 30 (отыз) минут ішінде жауапты орындаушыны айқындау үшін Мемлекеттік комиссияның басшысына жібереді.</w:t>
      </w:r>
    </w:p>
    <w:bookmarkEnd w:id="4"/>
    <w:bookmarkStart w:name="z7" w:id="5"/>
    <w:p>
      <w:pPr>
        <w:spacing w:after="0"/>
        <w:ind w:left="0"/>
        <w:jc w:val="both"/>
      </w:pPr>
      <w:r>
        <w:rPr>
          <w:rFonts w:ascii="Times New Roman"/>
          <w:b w:val="false"/>
          <w:i w:val="false"/>
          <w:color w:val="000000"/>
          <w:sz w:val="28"/>
        </w:rPr>
        <w:t>
      Мемлекеттік комиссияның кеңсесінде өтінімнің көшірмесінде күні, уақыты (сағаты, минуты) көрсетіле отырып, оның тіркелгені туралы белгі қағаз жеткізгіштегі өтінімнің қабылданғанын растау болып табылады.</w:t>
      </w:r>
    </w:p>
    <w:bookmarkEnd w:id="5"/>
    <w:bookmarkStart w:name="z8" w:id="6"/>
    <w:p>
      <w:pPr>
        <w:spacing w:after="0"/>
        <w:ind w:left="0"/>
        <w:jc w:val="both"/>
      </w:pPr>
      <w:r>
        <w:rPr>
          <w:rFonts w:ascii="Times New Roman"/>
          <w:b w:val="false"/>
          <w:i w:val="false"/>
          <w:color w:val="000000"/>
          <w:sz w:val="28"/>
        </w:rPr>
        <w:t>
      Көрсетілетін қызметті алушы веб-портал арқылы мемлекеттік қызметті алу үшін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bookmarkEnd w:id="6"/>
    <w:bookmarkStart w:name="z9" w:id="7"/>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(немесе) қолданылу мерзімі өтіп кеткен құжаттарды ұсынған жағдайда, Мемлекеттік комиссияның жауапты орындаушысы өтінімді қабылдаудан бас тартады.</w:t>
      </w:r>
    </w:p>
    <w:bookmarkEnd w:id="7"/>
    <w:bookmarkStart w:name="z10" w:id="8"/>
    <w:p>
      <w:pPr>
        <w:spacing w:after="0"/>
        <w:ind w:left="0"/>
        <w:jc w:val="both"/>
      </w:pPr>
      <w:r>
        <w:rPr>
          <w:rFonts w:ascii="Times New Roman"/>
          <w:b w:val="false"/>
          <w:i w:val="false"/>
          <w:color w:val="000000"/>
          <w:sz w:val="28"/>
        </w:rPr>
        <w:t>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одан кейінгі жақын жұмыс күні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"42. Тізбеде көрсетілген құжаттар мен материалдар Мемлекеттік комиссияға сұрыптың атауын көрсете отырып (егер атауы айқындалмаса, онда селекциялық нөмірі көрсетіледі) және көрсетілетін қызметті алушының қолы қойылып, жіберіледі. Сұрыптың атауы көрсетілмеген құжаттар (егер атауы айқындалмаса – селекциялық нөмірі) қаралмай, өтінім келіп түскен күннен бастап 3 (үш) жұмыс күні ішінде кері қайтарылады.";</w:t>
      </w:r>
    </w:p>
    <w:bookmarkEnd w:id="9"/>
    <w:bookmarkStart w:name="z13" w:id="10"/>
    <w:p>
      <w:pPr>
        <w:spacing w:after="0"/>
        <w:ind w:left="0"/>
        <w:jc w:val="both"/>
      </w:pPr>
      <w:r>
        <w:rPr>
          <w:rFonts w:ascii="Times New Roman"/>
          <w:b w:val="false"/>
          <w:i w:val="false"/>
          <w:color w:val="000000"/>
          <w:sz w:val="28"/>
        </w:rPr>
        <w:t>
      мынадай мазмұндағы 49-1-тармақпен толықтырылсын:</w:t>
      </w:r>
    </w:p>
    <w:bookmarkEnd w:id="10"/>
    <w:bookmarkStart w:name="z14" w:id="11"/>
    <w:p>
      <w:pPr>
        <w:spacing w:after="0"/>
        <w:ind w:left="0"/>
        <w:jc w:val="both"/>
      </w:pPr>
      <w:r>
        <w:rPr>
          <w:rFonts w:ascii="Times New Roman"/>
          <w:b w:val="false"/>
          <w:i w:val="false"/>
          <w:color w:val="000000"/>
          <w:sz w:val="28"/>
        </w:rPr>
        <w:t>
      "49-1. Мемлекеттік қызметті көрсетуден бас тарту үшін негіздер болған кезде Мемлекеттік комиссия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өз ұстанымын білдіру мүмкіндігі үшін тыңдалым өткізу уақыты мен орны (тәсілі) туралы хабардар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Тыңдалым туралы хабарлама осы Қағидалардың </w:t>
      </w:r>
      <w:r>
        <w:rPr>
          <w:rFonts w:ascii="Times New Roman"/>
          <w:b w:val="false"/>
          <w:i w:val="false"/>
          <w:color w:val="000000"/>
          <w:sz w:val="28"/>
        </w:rPr>
        <w:t>49-тармағының</w:t>
      </w:r>
      <w:r>
        <w:rPr>
          <w:rFonts w:ascii="Times New Roman"/>
          <w:b w:val="false"/>
          <w:i w:val="false"/>
          <w:color w:val="000000"/>
          <w:sz w:val="28"/>
        </w:rPr>
        <w:t xml:space="preserve"> бірінші бөлігінде көрсетілген мерзім аяқталғанға дейін 3 (үш) жұмыс күнінен кешіктірілмей жіберіледі. Тыңдалым хабардар етілген күннен бастап 2 (екі) жұмыс күнінен кешіктірілмей жүргізіледі.</w:t>
      </w:r>
    </w:p>
    <w:bookmarkStart w:name="z16" w:id="12"/>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рәсімдік-процессуалдық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12"/>
    <w:bookmarkStart w:name="z17" w:id="13"/>
    <w:p>
      <w:pPr>
        <w:spacing w:after="0"/>
        <w:ind w:left="0"/>
        <w:jc w:val="both"/>
      </w:pPr>
      <w:r>
        <w:rPr>
          <w:rFonts w:ascii="Times New Roman"/>
          <w:b w:val="false"/>
          <w:i w:val="false"/>
          <w:color w:val="000000"/>
          <w:sz w:val="28"/>
        </w:rPr>
        <w:t xml:space="preserve">
      Тыңдалым нәтижелері бойынша Мемлекеттік комиссия селекциялық жетістіктің шаруашылыққа пайдалылығын мемлекеттік сынауға өтінімді қабылдау туралы не мемлекеттік қызметті көрсетуден бас тарту туралы шешім қабылдайды.";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"63. Көрсетілетін қызметті берушінің, Мемлекеттік комиссияның мемлекеттік қызмет көрсету мәселелері бойынша шешіміне, әрекетіне (әрекетсіздігіне) шағым көрсетілетін қызметті беруші басшысының атына, Мемлекеттік комиссияға, мемлекеттік қызметтер көрсету сапасын бағалау және бақылау жөніндегі уәкілетті органға беріледі.</w:t>
      </w:r>
    </w:p>
    <w:bookmarkEnd w:id="14"/>
    <w:bookmarkStart w:name="z20" w:id="15"/>
    <w:p>
      <w:pPr>
        <w:spacing w:after="0"/>
        <w:ind w:left="0"/>
        <w:jc w:val="both"/>
      </w:pPr>
      <w:r>
        <w:rPr>
          <w:rFonts w:ascii="Times New Roman"/>
          <w:b w:val="false"/>
          <w:i w:val="false"/>
          <w:color w:val="000000"/>
          <w:sz w:val="28"/>
        </w:rPr>
        <w:t xml:space="preserve">
      Шағым келіп түскен жағдайда ҚР ӘРПК-нің 91-бабы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Мемлекеттік комиссия оны келіп түскен күннен бастап 3 (үш) жұмыс күнінен кешіктірмей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Мемлекеттік комиссия шағымды қарайтын органға (жоғары тұрған әкімшілік органға және (немесе) лауазымды адамға) шағымды жібермейді.";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xml:space="preserve">
      "66. Егер заңда өзгеше көзделмесе, ҚР ӘРПК-нің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4" w:id="17"/>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17"/>
    <w:bookmarkStart w:name="z25"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6" w:id="1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19"/>
    <w:bookmarkStart w:name="z27" w:id="20"/>
    <w:p>
      <w:pPr>
        <w:spacing w:after="0"/>
        <w:ind w:left="0"/>
        <w:jc w:val="both"/>
      </w:pPr>
      <w:r>
        <w:rPr>
          <w:rFonts w:ascii="Times New Roman"/>
          <w:b w:val="false"/>
          <w:i w:val="false"/>
          <w:color w:val="000000"/>
          <w:sz w:val="28"/>
        </w:rPr>
        <w:t>
      3) осы бұйрық ресми жарияланғаннан кейін оның Қазақстан Республикасы Ауыл шаруашылығы министрлігінің "Ауыл шаруашылығы дақылдарын сорттық сынау жөніндегі мемлекеттік комиссия" республикалық мемлекеттік мекемесіне жіберілуін қамтамасыз етсін.</w:t>
      </w:r>
    </w:p>
    <w:bookmarkEnd w:id="20"/>
    <w:bookmarkStart w:name="z28"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1"/>
    <w:bookmarkStart w:name="z29"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9 желтоқсандағы</w:t>
            </w:r>
            <w:r>
              <w:br/>
            </w:r>
            <w:r>
              <w:rPr>
                <w:rFonts w:ascii="Times New Roman"/>
                <w:b w:val="false"/>
                <w:i w:val="false"/>
                <w:color w:val="000000"/>
                <w:sz w:val="20"/>
              </w:rPr>
              <w:t>№ 408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өсімдіктерін сұрыптық</w:t>
            </w:r>
            <w:r>
              <w:br/>
            </w:r>
            <w:r>
              <w:rPr>
                <w:rFonts w:ascii="Times New Roman"/>
                <w:b w:val="false"/>
                <w:i w:val="false"/>
                <w:color w:val="000000"/>
                <w:sz w:val="20"/>
              </w:rPr>
              <w:t>сынақтан өткізу қағидаларына</w:t>
            </w:r>
            <w:r>
              <w:br/>
            </w:r>
            <w:r>
              <w:rPr>
                <w:rFonts w:ascii="Times New Roman"/>
                <w:b w:val="false"/>
                <w:i w:val="false"/>
                <w:color w:val="000000"/>
                <w:sz w:val="20"/>
              </w:rPr>
              <w:t>6-қосымша</w:t>
            </w:r>
          </w:p>
        </w:tc>
      </w:tr>
    </w:tbl>
    <w:bookmarkStart w:name="z32" w:id="23"/>
    <w:p>
      <w:pPr>
        <w:spacing w:after="0"/>
        <w:ind w:left="0"/>
        <w:jc w:val="left"/>
      </w:pPr>
      <w:r>
        <w:rPr>
          <w:rFonts w:ascii="Times New Roman"/>
          <w:b/>
          <w:i w:val="false"/>
          <w:color w:val="000000"/>
        </w:rPr>
        <w:t xml:space="preserve"> "Ауыл шаруашылығы өсімдіктерін шаруашылыққа пайдалылығына мемлекеттік сынау" мемлекеттік қызметін көрсетуге қойылатын негізгі талаптар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Ауыл шаруашылығы министрлігі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дақылдарының сұрыптарын сынау жөніндегі мемлекеттік комиссияның (бұдан әрі – Мемлекеттік комиссия) кеңсесі;</w:t>
            </w:r>
          </w:p>
          <w:p>
            <w:pPr>
              <w:spacing w:after="20"/>
              <w:ind w:left="20"/>
              <w:jc w:val="both"/>
            </w:pPr>
            <w:r>
              <w:rPr>
                <w:rFonts w:ascii="Times New Roman"/>
                <w:b w:val="false"/>
                <w:i w:val="false"/>
                <w:color w:val="000000"/>
                <w:sz w:val="20"/>
              </w:rPr>
              <w:t>
2) "электрондық үкіметтің" www. egov. kz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сұрып сынағының деректері бойынша сұрыпты шаруашылыққа пайдалылығына сынақтан өткізу танаптық тәжірибелер отырғызылған күннен бастап мынадай мерзімдерде жүргізіледі:</w:t>
            </w:r>
          </w:p>
          <w:p>
            <w:pPr>
              <w:spacing w:after="20"/>
              <w:ind w:left="20"/>
              <w:jc w:val="both"/>
            </w:pPr>
            <w:r>
              <w:rPr>
                <w:rFonts w:ascii="Times New Roman"/>
                <w:b w:val="false"/>
                <w:i w:val="false"/>
                <w:color w:val="000000"/>
                <w:sz w:val="20"/>
              </w:rPr>
              <w:t>
дәнді, дәнді-бұршақты, жарма, майлы, техникалық, иіру, бір жылдық азықтық, көкөніс, бақша дақылдары, гүлді-сәндік дақылдар және картоп бойынша – кемінде екі вегетациялық кезең;</w:t>
            </w:r>
          </w:p>
          <w:p>
            <w:pPr>
              <w:spacing w:after="20"/>
              <w:ind w:left="20"/>
              <w:jc w:val="both"/>
            </w:pPr>
            <w:r>
              <w:rPr>
                <w:rFonts w:ascii="Times New Roman"/>
                <w:b w:val="false"/>
                <w:i w:val="false"/>
                <w:color w:val="000000"/>
                <w:sz w:val="20"/>
              </w:rPr>
              <w:t>
көп жылдық шөптер бойынша – пайдаланудың кемінде екі циклі;</w:t>
            </w:r>
          </w:p>
          <w:p>
            <w:pPr>
              <w:spacing w:after="20"/>
              <w:ind w:left="20"/>
              <w:jc w:val="both"/>
            </w:pPr>
            <w:r>
              <w:rPr>
                <w:rFonts w:ascii="Times New Roman"/>
                <w:b w:val="false"/>
                <w:i w:val="false"/>
                <w:color w:val="000000"/>
                <w:sz w:val="20"/>
              </w:rPr>
              <w:t>
жеміс, жидек дақылдары мен жүзім бойынша – кемінде екі шаруашылық түсім.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туралы хабарлама не мемлекеттік қызмет көрсетуден уәжді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мен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веб-портал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өтінімді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Белгіленген жұмыс уақытының ұзақтығынан тыс өтінімді қабылдауды және мемлекеттік қызмет көрсету нәтижесін беруді көрсетілетін қызметті беруші жұмыс уақытының графигіне сәйкес белгілейді.</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Мемлекеттік қызмет көрсету орындарының мекенжайлары мына интернет-ресурста орналастырылған:</w:t>
            </w:r>
          </w:p>
          <w:p>
            <w:pPr>
              <w:spacing w:after="20"/>
              <w:ind w:left="20"/>
              <w:jc w:val="both"/>
            </w:pPr>
            <w:r>
              <w:rPr>
                <w:rFonts w:ascii="Times New Roman"/>
                <w:b w:val="false"/>
                <w:i w:val="false"/>
                <w:color w:val="000000"/>
                <w:sz w:val="20"/>
              </w:rPr>
              <w:t>
1) Мемлекеттік комиссияның – www. gco msor t. kz;</w:t>
            </w:r>
          </w:p>
          <w:p>
            <w:pPr>
              <w:spacing w:after="20"/>
              <w:ind w:left="20"/>
              <w:jc w:val="both"/>
            </w:pPr>
            <w:r>
              <w:rPr>
                <w:rFonts w:ascii="Times New Roman"/>
                <w:b w:val="false"/>
                <w:i w:val="false"/>
                <w:color w:val="000000"/>
                <w:sz w:val="20"/>
              </w:rPr>
              <w:t>
2) Қазақстан Республикасы Ауыл шаруашылығы министрлігінің – www. 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осы Тізбеге қосымшаға сәйкес нысан бойынша селекциялық жетістікті шаруашылыққа пайдалылығына сынауға арналған өтінім;</w:t>
            </w:r>
          </w:p>
          <w:p>
            <w:pPr>
              <w:spacing w:after="20"/>
              <w:ind w:left="20"/>
              <w:jc w:val="both"/>
            </w:pPr>
            <w:r>
              <w:rPr>
                <w:rFonts w:ascii="Times New Roman"/>
                <w:b w:val="false"/>
                <w:i w:val="false"/>
                <w:color w:val="000000"/>
                <w:sz w:val="20"/>
              </w:rPr>
              <w:t>
2) селекциялық жетістіктің сауалнамасы (тиісті дақылға арналған нысан бойынша);</w:t>
            </w:r>
          </w:p>
          <w:p>
            <w:pPr>
              <w:spacing w:after="20"/>
              <w:ind w:left="20"/>
              <w:jc w:val="both"/>
            </w:pPr>
            <w:r>
              <w:rPr>
                <w:rFonts w:ascii="Times New Roman"/>
                <w:b w:val="false"/>
                <w:i w:val="false"/>
                <w:color w:val="000000"/>
                <w:sz w:val="20"/>
              </w:rPr>
              <w:t>
3) тиісті тектері мен түрлері үшін селекциялық жетістіктің сипаттамасы;</w:t>
            </w:r>
          </w:p>
          <w:p>
            <w:pPr>
              <w:spacing w:after="20"/>
              <w:ind w:left="20"/>
              <w:jc w:val="both"/>
            </w:pPr>
            <w:r>
              <w:rPr>
                <w:rFonts w:ascii="Times New Roman"/>
                <w:b w:val="false"/>
                <w:i w:val="false"/>
                <w:color w:val="000000"/>
                <w:sz w:val="20"/>
              </w:rPr>
              <w:t>
4) гүлдердің, гүл шоғырларының, өсімдіктердің репродуктивтік бөліктерінің және шаруашылықта пайдалану фазасында қалыпты дамыған өсімдіктің сұрып атауы (егер аты айқындалмаса, онда селекциялық нөмірі көрсетіледі) көрсетілген масштабты сызғышы бар фотографиялары;</w:t>
            </w:r>
          </w:p>
          <w:p>
            <w:pPr>
              <w:spacing w:after="20"/>
              <w:ind w:left="20"/>
              <w:jc w:val="both"/>
            </w:pPr>
            <w:r>
              <w:rPr>
                <w:rFonts w:ascii="Times New Roman"/>
                <w:b w:val="false"/>
                <w:i w:val="false"/>
                <w:color w:val="000000"/>
                <w:sz w:val="20"/>
              </w:rPr>
              <w:t>
5) өтінім беруге құқықты растайтын құжат (құқықтық мирасқорлар және делдалдар үшін);</w:t>
            </w:r>
          </w:p>
          <w:p>
            <w:pPr>
              <w:spacing w:after="20"/>
              <w:ind w:left="20"/>
              <w:jc w:val="both"/>
            </w:pPr>
            <w:r>
              <w:rPr>
                <w:rFonts w:ascii="Times New Roman"/>
                <w:b w:val="false"/>
                <w:i w:val="false"/>
                <w:color w:val="000000"/>
                <w:sz w:val="20"/>
              </w:rPr>
              <w:t>
6) сынаққа берілетін сұрыпта генетикалық түрлендірілген объектілердің жоқ екендігі туралы құжат не генетикалық түрлендірілген объектілердің құрамына жүргізілген сараптама нәтижелері (шетелдік селекциядағы сұрыптар үшін).</w:t>
            </w:r>
          </w:p>
          <w:p>
            <w:pPr>
              <w:spacing w:after="20"/>
              <w:ind w:left="20"/>
              <w:jc w:val="both"/>
            </w:pPr>
            <w:r>
              <w:rPr>
                <w:rFonts w:ascii="Times New Roman"/>
                <w:b w:val="false"/>
                <w:i w:val="false"/>
                <w:color w:val="000000"/>
                <w:sz w:val="20"/>
              </w:rPr>
              <w:t>
Веб-порталға жүгінген кезде:</w:t>
            </w:r>
          </w:p>
          <w:p>
            <w:pPr>
              <w:spacing w:after="20"/>
              <w:ind w:left="20"/>
              <w:jc w:val="both"/>
            </w:pPr>
            <w:r>
              <w:rPr>
                <w:rFonts w:ascii="Times New Roman"/>
                <w:b w:val="false"/>
                <w:i w:val="false"/>
                <w:color w:val="000000"/>
                <w:sz w:val="20"/>
              </w:rPr>
              <w:t>
1) осы Тізбеге қосымшаға сәйкес нысан бойынша көрсетілетін қызметті алушының электрондық цифрлық қолтаңбасы (бұдан әрі – ЭЦҚ) қойылған селекциялық жетістікті шаруашылыққа пайдалылығына сынауға арналған электрондық құжат нысанындағы өтінім;</w:t>
            </w:r>
          </w:p>
          <w:p>
            <w:pPr>
              <w:spacing w:after="20"/>
              <w:ind w:left="20"/>
              <w:jc w:val="both"/>
            </w:pPr>
            <w:r>
              <w:rPr>
                <w:rFonts w:ascii="Times New Roman"/>
                <w:b w:val="false"/>
                <w:i w:val="false"/>
                <w:color w:val="000000"/>
                <w:sz w:val="20"/>
              </w:rPr>
              <w:t>
2) селекциялық жетістік сауалнамасының электрондық көшірмесі (тиісті дақылға арналған нысан бойынша);</w:t>
            </w:r>
          </w:p>
          <w:p>
            <w:pPr>
              <w:spacing w:after="20"/>
              <w:ind w:left="20"/>
              <w:jc w:val="both"/>
            </w:pPr>
            <w:r>
              <w:rPr>
                <w:rFonts w:ascii="Times New Roman"/>
                <w:b w:val="false"/>
                <w:i w:val="false"/>
                <w:color w:val="000000"/>
                <w:sz w:val="20"/>
              </w:rPr>
              <w:t>
3) тиісті тектер мен түрлер үшін селекциялық жетістік сипаттамасының электрондық көшірмесі;</w:t>
            </w:r>
          </w:p>
          <w:p>
            <w:pPr>
              <w:spacing w:after="20"/>
              <w:ind w:left="20"/>
              <w:jc w:val="both"/>
            </w:pPr>
            <w:r>
              <w:rPr>
                <w:rFonts w:ascii="Times New Roman"/>
                <w:b w:val="false"/>
                <w:i w:val="false"/>
                <w:color w:val="000000"/>
                <w:sz w:val="20"/>
              </w:rPr>
              <w:t>
4) электрондық форматта гүлдердің, гүл шоғырларының, өсімдіктердің репродуктивтік бөліктерінің және шаруашылықта пайдалану фазасында қалыпты дамыған өсімдіктің сұрып атауы (егер аты айқындалмаса, онда селекциялық нөмірі көрсетіледі) көрсетілген масштабты сызғышы бар фотографиялары;</w:t>
            </w:r>
          </w:p>
          <w:p>
            <w:pPr>
              <w:spacing w:after="20"/>
              <w:ind w:left="20"/>
              <w:jc w:val="both"/>
            </w:pPr>
            <w:r>
              <w:rPr>
                <w:rFonts w:ascii="Times New Roman"/>
                <w:b w:val="false"/>
                <w:i w:val="false"/>
                <w:color w:val="000000"/>
                <w:sz w:val="20"/>
              </w:rPr>
              <w:t>
5) өтінім беру құқығын растайтын құжаттың электрондық көшірмесі (құқықтық мирасқорлар мен делдалдар үшін);</w:t>
            </w:r>
          </w:p>
          <w:p>
            <w:pPr>
              <w:spacing w:after="20"/>
              <w:ind w:left="20"/>
              <w:jc w:val="both"/>
            </w:pPr>
            <w:r>
              <w:rPr>
                <w:rFonts w:ascii="Times New Roman"/>
                <w:b w:val="false"/>
                <w:i w:val="false"/>
                <w:color w:val="000000"/>
                <w:sz w:val="20"/>
              </w:rPr>
              <w:t>
6) сынаққа берілетін сұрыпта генетикалық түрлендірілген объектілердің жоқ екендігі туралы құжаттың электрондық көшірмесі не генетикалық түрлендірілген объектілердің құрамына жүргізілген сараптама нәтижелері (шетелдік селекциядағы сұрыптар үшін).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заңды тұлғаны тіркеу (қайта тіркеу) туралы мәліметтерді, дара кәсіпкер ретінде қызметінің басталғаны туралы хабарламаны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сұрыпты сынақтан өткізу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ұсынылған материалдардың, сұрыпты сынақтан өткізу үшін қажетті деректер мен мәліметтердің Қазақстан Республикасы Ауыл шаруашылығы министрінің 2015 жылғы 2 шілдедегі № 4-2/602 бұйрығымен (Қазақстан Республикасының Нормативтік құқықтық актілерін мемлекеттік тіркеу тізілімінде № 11879 тіркелген) бекітілген Ауыл шаруашылығы өсімдіктерінің сұрыптық сынағын жүргізу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қызметті веб-портал арқылы электрондық нысанда алу мүмкіндігі бар және "жеке кабинеті" арқылы қашықтықтан қол жеткізу режимінде мемлекеттік қызметті көрсету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веб-порталда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өсімдіктерін шаруашылыққа</w:t>
            </w:r>
            <w:r>
              <w:br/>
            </w:r>
            <w:r>
              <w:rPr>
                <w:rFonts w:ascii="Times New Roman"/>
                <w:b w:val="false"/>
                <w:i w:val="false"/>
                <w:color w:val="000000"/>
                <w:sz w:val="20"/>
              </w:rPr>
              <w:t>пайдалылығына мемлекеттік</w:t>
            </w:r>
            <w:r>
              <w:br/>
            </w:r>
            <w:r>
              <w:rPr>
                <w:rFonts w:ascii="Times New Roman"/>
                <w:b w:val="false"/>
                <w:i w:val="false"/>
                <w:color w:val="000000"/>
                <w:sz w:val="20"/>
              </w:rPr>
              <w:t>сынау" 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Ауыл шаруашылығы дақылдарын сұрыптық сынау жөніндегі мемлекеттік комиссиясы (010000, Астана қаласы, Абай даңғылы, 13-үй, "Іскер" бизнес орталығы, 11-қабат, 1111-кабинет)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нөмірі </w:t>
                  </w:r>
                </w:p>
                <w:p>
                  <w:pPr>
                    <w:spacing w:after="20"/>
                    <w:ind w:left="20"/>
                    <w:jc w:val="both"/>
                  </w:pPr>
                </w:p>
                <w:p>
                  <w:pPr>
                    <w:spacing w:after="20"/>
                    <w:ind w:left="20"/>
                    <w:jc w:val="both"/>
                  </w:pPr>
                </w:p>
                <w:p>
                  <w:pPr>
                    <w:spacing w:after="20"/>
                    <w:ind w:left="20"/>
                    <w:jc w:val="both"/>
                  </w:pPr>
                  <w:r>
                    <w:drawing>
                      <wp:inline distT="0" distB="0" distL="0" distR="0">
                        <wp:extent cx="148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Тіркелген күні </w:t>
                  </w:r>
                </w:p>
                <w:p>
                  <w:pPr>
                    <w:spacing w:after="20"/>
                    <w:ind w:left="20"/>
                    <w:jc w:val="both"/>
                  </w:pPr>
                </w:p>
                <w:p>
                  <w:pPr>
                    <w:spacing w:after="20"/>
                    <w:ind w:left="20"/>
                    <w:jc w:val="both"/>
                  </w:pPr>
                </w:p>
                <w:p>
                  <w:pPr>
                    <w:spacing w:after="20"/>
                    <w:ind w:left="20"/>
                    <w:jc w:val="both"/>
                  </w:pPr>
                  <w:r>
                    <w:drawing>
                      <wp:inline distT="0" distB="0" distL="0" distR="0">
                        <wp:extent cx="148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4"/>
    <w:p>
      <w:pPr>
        <w:spacing w:after="0"/>
        <w:ind w:left="0"/>
        <w:jc w:val="left"/>
      </w:pPr>
      <w:r>
        <w:rPr>
          <w:rFonts w:ascii="Times New Roman"/>
          <w:b/>
          <w:i w:val="false"/>
          <w:color w:val="000000"/>
        </w:rPr>
        <w:t xml:space="preserve"> Селекциялық жетістікті шаруашылыққа пайдалылығына мемлекеттік сынауға арналған өтінім</w:t>
      </w:r>
    </w:p>
    <w:bookmarkEnd w:id="24"/>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беруші(лер)________________________________________________</w:t>
            </w:r>
          </w:p>
          <w:p>
            <w:pPr>
              <w:spacing w:after="20"/>
              <w:ind w:left="20"/>
              <w:jc w:val="both"/>
            </w:pPr>
            <w:r>
              <w:rPr>
                <w:rFonts w:ascii="Times New Roman"/>
                <w:b w:val="false"/>
                <w:i w:val="false"/>
                <w:color w:val="000000"/>
                <w:sz w:val="20"/>
              </w:rPr>
              <w:t>
(жеке тұлғаның аты, әкесінің аты (бар болса), тегі/заңды тұлғаның атауы және мекенжайы)</w:t>
            </w:r>
          </w:p>
          <w:p>
            <w:pPr>
              <w:spacing w:after="20"/>
              <w:ind w:left="20"/>
              <w:jc w:val="both"/>
            </w:pPr>
            <w:r>
              <w:rPr>
                <w:rFonts w:ascii="Times New Roman"/>
                <w:b w:val="false"/>
                <w:i w:val="false"/>
                <w:color w:val="000000"/>
                <w:sz w:val="20"/>
              </w:rPr>
              <w:t>
Азаматтығы ____________________________________________________</w:t>
            </w:r>
          </w:p>
          <w:p>
            <w:pPr>
              <w:spacing w:after="20"/>
              <w:ind w:left="20"/>
              <w:jc w:val="both"/>
            </w:pPr>
            <w:r>
              <w:rPr>
                <w:rFonts w:ascii="Times New Roman"/>
                <w:b w:val="false"/>
                <w:i w:val="false"/>
                <w:color w:val="000000"/>
                <w:sz w:val="20"/>
              </w:rPr>
              <w:t>
Почталық мекенжайы 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 </w:t>
            </w:r>
          </w:p>
          <w:p>
            <w:pPr>
              <w:spacing w:after="20"/>
              <w:ind w:left="20"/>
              <w:jc w:val="both"/>
            </w:pPr>
            <w:r>
              <w:rPr>
                <w:rFonts w:ascii="Times New Roman"/>
                <w:b w:val="false"/>
                <w:i w:val="false"/>
                <w:color w:val="000000"/>
                <w:sz w:val="20"/>
              </w:rPr>
              <w:t xml:space="preserve">
Телефоны _______________ Электрондық мекенжайы ________________ </w:t>
            </w:r>
          </w:p>
          <w:p>
            <w:pPr>
              <w:spacing w:after="20"/>
              <w:ind w:left="20"/>
              <w:jc w:val="both"/>
            </w:pPr>
            <w:r>
              <w:rPr>
                <w:rFonts w:ascii="Times New Roman"/>
                <w:b w:val="false"/>
                <w:i w:val="false"/>
                <w:color w:val="000000"/>
                <w:sz w:val="20"/>
              </w:rPr>
              <w:t xml:space="preserve">
Селекциялык жетістік оригинаторының(ларының) атауы(лары) және қатысу үлесі, </w:t>
            </w:r>
          </w:p>
          <w:p>
            <w:pPr>
              <w:spacing w:after="20"/>
              <w:ind w:left="20"/>
              <w:jc w:val="both"/>
            </w:pPr>
            <w:r>
              <w:rPr>
                <w:rFonts w:ascii="Times New Roman"/>
                <w:b w:val="false"/>
                <w:i w:val="false"/>
                <w:color w:val="000000"/>
                <w:sz w:val="20"/>
              </w:rPr>
              <w:t>
процентпен</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xml:space="preserve">
Тегі, түрі (қазақша атауы) ________________________________________ </w:t>
            </w:r>
          </w:p>
          <w:p>
            <w:pPr>
              <w:spacing w:after="20"/>
              <w:ind w:left="20"/>
              <w:jc w:val="both"/>
            </w:pPr>
            <w:r>
              <w:rPr>
                <w:rFonts w:ascii="Times New Roman"/>
                <w:b w:val="false"/>
                <w:i w:val="false"/>
                <w:color w:val="000000"/>
                <w:sz w:val="20"/>
              </w:rPr>
              <w:t xml:space="preserve">
Тегі, түрі (орысша атауы) _________________________________________ </w:t>
            </w:r>
          </w:p>
          <w:p>
            <w:pPr>
              <w:spacing w:after="20"/>
              <w:ind w:left="20"/>
              <w:jc w:val="both"/>
            </w:pPr>
            <w:r>
              <w:rPr>
                <w:rFonts w:ascii="Times New Roman"/>
                <w:b w:val="false"/>
                <w:i w:val="false"/>
                <w:color w:val="000000"/>
                <w:sz w:val="20"/>
              </w:rPr>
              <w:t xml:space="preserve">
Тегі, түрі (латынша атауы) ________________________________________ </w:t>
            </w:r>
          </w:p>
          <w:p>
            <w:pPr>
              <w:spacing w:after="20"/>
              <w:ind w:left="20"/>
              <w:jc w:val="both"/>
            </w:pPr>
            <w:r>
              <w:rPr>
                <w:rFonts w:ascii="Times New Roman"/>
                <w:b w:val="false"/>
                <w:i w:val="false"/>
                <w:color w:val="000000"/>
                <w:sz w:val="20"/>
              </w:rPr>
              <w:t xml:space="preserve">
Ұсынылып отырған атауы________________________________________ </w:t>
            </w:r>
          </w:p>
          <w:p>
            <w:pPr>
              <w:spacing w:after="20"/>
              <w:ind w:left="20"/>
              <w:jc w:val="both"/>
            </w:pPr>
            <w:r>
              <w:rPr>
                <w:rFonts w:ascii="Times New Roman"/>
                <w:b w:val="false"/>
                <w:i w:val="false"/>
                <w:color w:val="000000"/>
                <w:sz w:val="20"/>
              </w:rPr>
              <w:t>
Селекциялық нөмірі_____________________________________________</w:t>
            </w:r>
          </w:p>
          <w:p>
            <w:pPr>
              <w:spacing w:after="20"/>
              <w:ind w:left="20"/>
              <w:jc w:val="both"/>
            </w:pPr>
            <w:r>
              <w:rPr>
                <w:rFonts w:ascii="Times New Roman"/>
                <w:b w:val="false"/>
                <w:i w:val="false"/>
                <w:color w:val="000000"/>
                <w:sz w:val="20"/>
              </w:rPr>
              <w:t>
Автор(лар) (егер, автор(лар) өтініш беруші(лер) болып табылмаса)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процент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Мендегі (біздегі) бар ақпарат бойынша басқа авторлары жоқ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өтінімдер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атаумен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пайдалылығына сынауға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бірінші өтінімде берілген материал осы сұрыпты білдіретінін және осы өтінімге сәйкес келетінін мәлімдеймін(міз)</w:t>
            </w:r>
          </w:p>
          <w:p>
            <w:pPr>
              <w:spacing w:after="20"/>
              <w:ind w:left="20"/>
              <w:jc w:val="both"/>
            </w:pPr>
            <w:r>
              <w:rPr>
                <w:rFonts w:ascii="Times New Roman"/>
                <w:b w:val="false"/>
                <w:i w:val="false"/>
                <w:color w:val="000000"/>
                <w:sz w:val="20"/>
              </w:rPr>
              <w:t>
Оригинатор ұсынып отырған сынау (пайдалану) салалары</w:t>
            </w:r>
          </w:p>
          <w:p>
            <w:pPr>
              <w:spacing w:after="20"/>
              <w:ind w:left="20"/>
              <w:jc w:val="both"/>
            </w:pPr>
            <w:r>
              <w:rPr>
                <w:rFonts w:ascii="Times New Roman"/>
                <w:b w:val="false"/>
                <w:i w:val="false"/>
                <w:color w:val="000000"/>
                <w:sz w:val="20"/>
              </w:rPr>
              <w:t>
Мен (біз) селекциялық жетістіктің шаруашылыққа жарамдылығына мемлекеттік сынақ жүргізуді өтінемін(міз).</w:t>
            </w:r>
          </w:p>
          <w:p>
            <w:pPr>
              <w:spacing w:after="20"/>
              <w:ind w:left="20"/>
              <w:jc w:val="both"/>
            </w:pPr>
            <w:r>
              <w:rPr>
                <w:rFonts w:ascii="Times New Roman"/>
                <w:b w:val="false"/>
                <w:i w:val="false"/>
                <w:color w:val="000000"/>
                <w:sz w:val="20"/>
              </w:rPr>
              <w:t xml:space="preserve">
Мен (біз) менде (бізде) бар мәліметтер бойынша өтінімді қарауға қажетті және осы өтінім мен қосымшаға енгізілген ақпарат түпкілікті және дұрыс екендігін мәлімдеймін (міз). </w:t>
            </w:r>
          </w:p>
          <w:p>
            <w:pPr>
              <w:spacing w:after="20"/>
              <w:ind w:left="20"/>
              <w:jc w:val="both"/>
            </w:pPr>
            <w:r>
              <w:rPr>
                <w:rFonts w:ascii="Times New Roman"/>
                <w:b w:val="false"/>
                <w:i w:val="false"/>
                <w:color w:val="000000"/>
                <w:sz w:val="20"/>
              </w:rPr>
              <w:t>
Мен (біз) үлгілердің тиісінше алынғандығын және сұрыптың репрезентативті іріктелгенін көрсететінін растаймын (мыз).</w:t>
            </w:r>
          </w:p>
          <w:p>
            <w:pPr>
              <w:spacing w:after="20"/>
              <w:ind w:left="20"/>
              <w:jc w:val="both"/>
            </w:pPr>
            <w:r>
              <w:rPr>
                <w:rFonts w:ascii="Times New Roman"/>
                <w:b w:val="false"/>
                <w:i w:val="false"/>
                <w:color w:val="000000"/>
                <w:sz w:val="20"/>
              </w:rPr>
              <w:t>
Мен (біз) Мемлекеттік комиссия мен оның инспектураларының нарядтары бойынша шаруашылыққа жарамдылығына сынау жүргізу үшін тұқымның қажетті мөлшерін, сондай-ақ сақтауға сұрыптың эталондық үлгісін өтеусіз беруге міндеттенемін (міз).</w:t>
            </w:r>
          </w:p>
          <w:p>
            <w:pPr>
              <w:spacing w:after="20"/>
              <w:ind w:left="20"/>
              <w:jc w:val="both"/>
            </w:pPr>
            <w:r>
              <w:rPr>
                <w:rFonts w:ascii="Times New Roman"/>
                <w:b w:val="false"/>
                <w:i w:val="false"/>
                <w:color w:val="000000"/>
                <w:sz w:val="20"/>
              </w:rPr>
              <w:t>
Өтініш берушінің (берушілердің) қолы (қолдары)</w:t>
            </w:r>
          </w:p>
          <w:p>
            <w:pPr>
              <w:spacing w:after="20"/>
              <w:ind w:left="20"/>
              <w:jc w:val="both"/>
            </w:pPr>
            <w:r>
              <w:rPr>
                <w:rFonts w:ascii="Times New Roman"/>
                <w:b w:val="false"/>
                <w:i w:val="false"/>
                <w:color w:val="000000"/>
                <w:sz w:val="20"/>
              </w:rPr>
              <w:t>
__________________ ___________________</w:t>
            </w:r>
          </w:p>
          <w:p>
            <w:pPr>
              <w:spacing w:after="20"/>
              <w:ind w:left="20"/>
              <w:jc w:val="both"/>
            </w:pPr>
            <w:r>
              <w:rPr>
                <w:rFonts w:ascii="Times New Roman"/>
                <w:b w:val="false"/>
                <w:i w:val="false"/>
                <w:color w:val="000000"/>
                <w:sz w:val="20"/>
              </w:rPr>
              <w:t>
___________________ __________________</w:t>
            </w:r>
          </w:p>
          <w:p>
            <w:pPr>
              <w:spacing w:after="20"/>
              <w:ind w:left="20"/>
              <w:jc w:val="both"/>
            </w:pPr>
            <w:r>
              <w:rPr>
                <w:rFonts w:ascii="Times New Roman"/>
                <w:b w:val="false"/>
                <w:i w:val="false"/>
                <w:color w:val="000000"/>
                <w:sz w:val="20"/>
              </w:rPr>
              <w:t>
___________________ __________________</w:t>
            </w:r>
          </w:p>
          <w:p>
            <w:pPr>
              <w:spacing w:after="20"/>
              <w:ind w:left="20"/>
              <w:jc w:val="both"/>
            </w:pPr>
            <w:r>
              <w:rPr>
                <w:rFonts w:ascii="Times New Roman"/>
                <w:b w:val="false"/>
                <w:i w:val="false"/>
                <w:color w:val="000000"/>
                <w:sz w:val="20"/>
              </w:rPr>
              <w:t>
___________________ __________________</w:t>
            </w:r>
          </w:p>
          <w:p>
            <w:pPr>
              <w:spacing w:after="20"/>
              <w:ind w:left="20"/>
              <w:jc w:val="both"/>
            </w:pPr>
            <w:r>
              <w:rPr>
                <w:rFonts w:ascii="Times New Roman"/>
                <w:b w:val="false"/>
                <w:i w:val="false"/>
                <w:color w:val="000000"/>
                <w:sz w:val="20"/>
              </w:rPr>
              <w:t>
___________________ 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