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0833" w14:textId="8760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– 2023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25 тамыздағы № 182 қаулысы. Қазақстан Республикасының Әділет министрлігінде 2022 жылғы 2 қыркүйекте № 29380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2022 – 2023 оқу жылына арналған техникалық және кәсіптік, орта білімнен кейінгі білімі бар кадрларды даярлауға арналған мемлекеттік білім беру тапсырысы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– 2023 оқу жылына арналған техникалық және кәсіптік, орта білімнен кейінгі білімі бар кадрларды даярлауға арналған мемлекеттік білім беру тапсырысы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28.12.2022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мамандық және біліктілік деңгейінің 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күндізгі оқыту нысаны (орындар саны)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қажеттіліктері бар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оқыту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Білім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Кескіндеме, мүсін және графика 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басқару және құқық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жылумен жабдықтау жүйелері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 (салалары және түрлері бойынша)*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тартқыш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өндіру*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конструкцияларын өндіру*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ісі*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Ландшафтық дизайн*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өсіру және жібек шаруашылығы*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және аң өсіру шаруашылығы*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ерекше білім беру қажеттіліктері бар азаматтар қатарынан кадрлар даярлау мүмкін болатын мамандық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