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e3f81" w14:textId="31e3f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және әлеуметтік даму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30 наурыздағы № 98 бұйрығы. Қазақстан Республикасының Әділет министрлігінде 2023 жылғы 31 наурызда № 32196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министрінің кейбір бұйрықтарына өзгерістер енгізілсін.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Халықты жұмыспен қамту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Еңбек және халықты әлеуметтік қорғау вице-министрлеріне жүктелсін. </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w:t>
            </w:r>
          </w:p>
          <w:p>
            <w:pPr>
              <w:spacing w:after="20"/>
              <w:ind w:left="20"/>
              <w:jc w:val="both"/>
            </w:pP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2023 жылғы 30 наурыздағы</w:t>
            </w:r>
            <w:r>
              <w:br/>
            </w:r>
            <w:r>
              <w:rPr>
                <w:rFonts w:ascii="Times New Roman"/>
                <w:b w:val="false"/>
                <w:i w:val="false"/>
                <w:color w:val="000000"/>
                <w:sz w:val="20"/>
              </w:rPr>
              <w:t>№ 98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министрінің өзгерістер енгізілетін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"Жұмыс берушінің еңбек қауіпсіздігі және еңбекті қорғау жөніндегі нұсқаулықты әзірлеу, бекіту және қайта қарау қағидаларын бекіту туралы" Қазақстан Республикасы Денсаулық сақтау және әлеуметтік даму министрінің 2015 жылғы 30 қарашадағы № 927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12534 болып тіркелген) мынадай өзгерістер енгізілсін: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xml:space="preserve">
      "Қазақстан Республикасы Еңбек кодексінің 16-бабының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10"/>
    <w:bookmarkStart w:name="z14" w:id="11"/>
    <w:p>
      <w:pPr>
        <w:spacing w:after="0"/>
        <w:ind w:left="0"/>
        <w:jc w:val="both"/>
      </w:pPr>
      <w:r>
        <w:rPr>
          <w:rFonts w:ascii="Times New Roman"/>
          <w:b w:val="false"/>
          <w:i w:val="false"/>
          <w:color w:val="000000"/>
          <w:sz w:val="28"/>
        </w:rPr>
        <w:t xml:space="preserve">
      көрсетілген бұйрықпен бекітілген Жұмыс берушінің еңбек қауіпсіздігі және еңбекті қорғау жөніндегі нұсқаулықты әзірлеу, бекіту және қайта қарау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абзацы мынадай редакцияда жазылсын:</w:t>
      </w:r>
    </w:p>
    <w:bookmarkStart w:name="z16" w:id="12"/>
    <w:p>
      <w:pPr>
        <w:spacing w:after="0"/>
        <w:ind w:left="0"/>
        <w:jc w:val="both"/>
      </w:pPr>
      <w:r>
        <w:rPr>
          <w:rFonts w:ascii="Times New Roman"/>
          <w:b w:val="false"/>
          <w:i w:val="false"/>
          <w:color w:val="000000"/>
          <w:sz w:val="28"/>
        </w:rPr>
        <w:t>
      "Нұсқаулықты әзірлеуді еңбек қауіпсіздігі және еңбекті қорғау саласындағы ғылыми мекемелер мен оқу орталықтарының мамандары жұмыс берушінің (ұйымның) өтінімі бойынша шарттық негізде жүзеге асырады.".</w:t>
      </w:r>
    </w:p>
    <w:bookmarkEnd w:id="12"/>
    <w:bookmarkStart w:name="z17" w:id="13"/>
    <w:p>
      <w:pPr>
        <w:spacing w:after="0"/>
        <w:ind w:left="0"/>
        <w:jc w:val="both"/>
      </w:pPr>
      <w:r>
        <w:rPr>
          <w:rFonts w:ascii="Times New Roman"/>
          <w:b w:val="false"/>
          <w:i w:val="false"/>
          <w:color w:val="000000"/>
          <w:sz w:val="28"/>
        </w:rPr>
        <w:t xml:space="preserve">
      2.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оқытудан, нұсқау беруден және білімін тексеруден өткізу қағидалары мен мерзімдерін бекіту туралы" Қазақстан Республикасы Денсаулық сақтау және әлеуметтік даму министрінің 2015 жылғы 25 желтоқсандағы № 1019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12665 болып тіркелген) мынадай өзгерістер енгізілсін:</w:t>
      </w:r>
    </w:p>
    <w:bookmarkEnd w:id="13"/>
    <w:bookmarkStart w:name="z18" w:id="14"/>
    <w:p>
      <w:pPr>
        <w:spacing w:after="0"/>
        <w:ind w:left="0"/>
        <w:jc w:val="both"/>
      </w:pPr>
      <w:r>
        <w:rPr>
          <w:rFonts w:ascii="Times New Roman"/>
          <w:b w:val="false"/>
          <w:i w:val="false"/>
          <w:color w:val="000000"/>
          <w:sz w:val="28"/>
        </w:rPr>
        <w:t xml:space="preserve">
      көрсетілген бұйрықпен бекітілген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оқытудан, нұсқау беруден және білімін тексеруден өткізу қағидалары мен </w:t>
      </w:r>
      <w:r>
        <w:rPr>
          <w:rFonts w:ascii="Times New Roman"/>
          <w:b w:val="false"/>
          <w:i w:val="false"/>
          <w:color w:val="000000"/>
          <w:sz w:val="28"/>
        </w:rPr>
        <w:t>мерзімдерінде</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0" w:id="15"/>
    <w:p>
      <w:pPr>
        <w:spacing w:after="0"/>
        <w:ind w:left="0"/>
        <w:jc w:val="both"/>
      </w:pPr>
      <w:r>
        <w:rPr>
          <w:rFonts w:ascii="Times New Roman"/>
          <w:b w:val="false"/>
          <w:i w:val="false"/>
          <w:color w:val="000000"/>
          <w:sz w:val="28"/>
        </w:rPr>
        <w:t>
      "8. Еңбек қауіпсіздігі және еңбекті қорғау бойынша оқыту (сабақтар, дәрістер, семинарлар) жұмыс берушіде тиісті салалардың мамандарын, кемінде үш жыл жұмыс тәжірибесі бар инженерлік-техникалық жұмыскерлерді және осы Қағидаларға 1-қосымшаға сәйкес нысан бойынша сертификаты бар ұйымның еңбекті қорғау, еңбек қауіпсіздігі және еңбекті қорғау қызметтері жөніндегі техникалық инспекторларын тарта отырып жүргізіледі.";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22" w:id="16"/>
    <w:p>
      <w:pPr>
        <w:spacing w:after="0"/>
        <w:ind w:left="0"/>
        <w:jc w:val="both"/>
      </w:pPr>
      <w:r>
        <w:rPr>
          <w:rFonts w:ascii="Times New Roman"/>
          <w:b w:val="false"/>
          <w:i w:val="false"/>
          <w:color w:val="000000"/>
          <w:sz w:val="28"/>
        </w:rPr>
        <w:t>
      "22. Жауапты жұмыскерлерді еңбек қауіпсіздігі және еңбекті қорғау мәселелері бойынша оқыту (сабақтар, дәрістер, семинарлар) еңбек қауіпсіздігі және еңбекті қорғау саласында жоғары (жоғары оқу орнынан кейінгі) білімі бар, жұмыс тәжірибесі 5 жылдан кем емес және еңбек қауіпсіздігі мен еңбекті қорғау бойынша оқу және білімін тексеруден өткені туралы сертификаты бар мамандарды (келісу бойынша), бейінді оқу орындарының оқытушыларын, заңгерлер мен инженерлік-техникалық жұмыскерлерді және ірі өнеркәсіп ұйымдарының еңбек қауіпсіздігі және еңбекті қорғау қызметтерінің мамандарын тарта отырып жүргізіледі. Оқу процесіне еңбек инспекциясы жөніндегі жергілікті органның маманын (келісу бойынша) тартылуы мүмкін.";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24" w:id="17"/>
    <w:p>
      <w:pPr>
        <w:spacing w:after="0"/>
        <w:ind w:left="0"/>
        <w:jc w:val="both"/>
      </w:pPr>
      <w:r>
        <w:rPr>
          <w:rFonts w:ascii="Times New Roman"/>
          <w:b w:val="false"/>
          <w:i w:val="false"/>
          <w:color w:val="000000"/>
          <w:sz w:val="28"/>
        </w:rPr>
        <w:t>
      "41. Еңбек қауіпсіздігі және еңбекті қорғау бойынша кіріспе нұсқау жұмысқа қабылдаған кезде жұмыскерлердің (еңбек қауіпсіздігі және еңбекті қорғау курсы бойынша оқытуға жататын басшы айқындаған қызметкерлердің санаттарын қоспағанда) біліміне, осы кәсіп немесе лауазым бойынша жұмыс өтіліне қарамастан жүргізіледі.";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bookmarkStart w:name="z26" w:id="18"/>
    <w:p>
      <w:pPr>
        <w:spacing w:after="0"/>
        <w:ind w:left="0"/>
        <w:jc w:val="both"/>
      </w:pPr>
      <w:r>
        <w:rPr>
          <w:rFonts w:ascii="Times New Roman"/>
          <w:b w:val="false"/>
          <w:i w:val="false"/>
          <w:color w:val="000000"/>
          <w:sz w:val="28"/>
        </w:rPr>
        <w:t>
      "47. Қайталама нұсқау беруден жұмыскерлер біліктілігі, білімі, өтілі, орындайтын жұмысының сипатына қарамастан кемінде жартыжылдықта бір рет (еңбек қауіпсіздігі және еңбекті қорғау курсы бойынша оқытуға жататын басшы айқындаған қызметкерлердің санаттарын қоспағанда) жұмыс уақытында өтеді.".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Еңбек және халықты әлеуметтік қорғау министрінің 17.10.2023 </w:t>
      </w:r>
      <w:r>
        <w:rPr>
          <w:rFonts w:ascii="Times New Roman"/>
          <w:b w:val="false"/>
          <w:i w:val="false"/>
          <w:color w:val="000000"/>
          <w:sz w:val="28"/>
        </w:rPr>
        <w:t>№ 446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Премьер-Министрінің орынбасары - Еңбек және халықты әлеуметтік қорғау министрінің 28.07.2023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Премьер-Министрінің орынбасары - Еңбек және халықты әлеуметтік қорғау министрінің 30.06.2023 </w:t>
      </w:r>
      <w:r>
        <w:rPr>
          <w:rFonts w:ascii="Times New Roman"/>
          <w:b w:val="false"/>
          <w:i w:val="false"/>
          <w:color w:val="000000"/>
          <w:sz w:val="28"/>
        </w:rPr>
        <w:t>№ 275</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