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d82c8" w14:textId="d6d8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"Үздік педагог" атағын беру қағидаларын бекіту туралы" Қазақстан Республикасы Білім және ғылым министрінің 2015 жылғы 16 қаңтардағы № 12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м.а. 2023 жылғы 2 маусымдағы № 157 бұйрығы. Қазақстан Республикасының Әділет министрлігінде 2023 жылғы 5 маусымда № 32687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"Үздік педагог" атағын беру қағидаларын бекіту туралы" Қазақстан Республикасы Білім және ғылым министрінің 2015 жылғы 16 қаңтардағы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10279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"Үздік педагог" атағын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24-бабының</w:t>
      </w:r>
      <w:r>
        <w:rPr>
          <w:rFonts w:ascii="Times New Roman"/>
          <w:b w:val="false"/>
          <w:i w:val="false"/>
          <w:color w:val="000000"/>
          <w:sz w:val="28"/>
        </w:rPr>
        <w:t xml:space="preserve"> 24)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"1. Осы "Үздік педагог" атағын беру қағидалары (бұдан әрі – Қағидалар) өткізілген конкурстың (бұдан әрі – Конкурс) қорытындылары бойынша меншік нысанына және ведомстволық бағыныстылығына қарамастан білім беру ұйымдарының педагогтеріне "Үздік педагог" атағын беру тәртібін айқындайды.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"6. Конкурстың І кезеңін өткізу туралы хабарландыруды білім беру саласындағы уәкілетті орган оны өткізу уақыты басталғанға дейін кемінде күнтізбелік 30 (отыз) күн бұрын Қазақстан Республикасының бүкіл аумағына таратылатын бұқаралық ақпарат құралдарында жариялайды, Министрліктің ақпараттық жүйесіне орналастырады, ауданның/қаланың (облыстық, республикалық маңызы бар қалалардың) білім бөлімі (бұдан әрі – Бөлім) аудан (қала) аумағында таратылатын бұқаралық ақпарат құралдарында жариялайды, сондай-ақ Бөлімнің Интернет-ресурсында орналастырады.";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"11. Конкурстың I кезеңі ағымдағы жылғы шілдеде өткізіледі, онда ІІ кезеңге қатысу үшін Конкурстық комиссия ұсынған аудан, қала (облыстық, республикалық маңызы бар қалалар) деңгейінде Конкурс жеңімпаздары айқындалады.";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4" w:id="4"/>
    <w:p>
      <w:pPr>
        <w:spacing w:after="0"/>
        <w:ind w:left="0"/>
        <w:jc w:val="both"/>
      </w:pPr>
      <w:r>
        <w:rPr>
          <w:rFonts w:ascii="Times New Roman"/>
          <w:b w:val="false"/>
          <w:i w:val="false"/>
          <w:color w:val="000000"/>
          <w:sz w:val="28"/>
        </w:rPr>
        <w:t>
      "20. Өңірлік комиссия шешімінің қорытындылары бойынша 100 (жүз) балдың кемінде 80 (сексен) пайызын жинаған 10-ға (он) дейінгі Конкурсқа қатысушы Конкурстың І кезеңінің жеңімпаздары болады.";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6" w:id="5"/>
    <w:p>
      <w:pPr>
        <w:spacing w:after="0"/>
        <w:ind w:left="0"/>
        <w:jc w:val="both"/>
      </w:pPr>
      <w:r>
        <w:rPr>
          <w:rFonts w:ascii="Times New Roman"/>
          <w:b w:val="false"/>
          <w:i w:val="false"/>
          <w:color w:val="000000"/>
          <w:sz w:val="28"/>
        </w:rPr>
        <w:t>
      " 24. Конкурстың II кезеңі ағымдағы жылғы тамызда өткізіледі, онда III кезеңге қатысу үшін ұсынылатын жеңімпаздар айқындалады.";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қазақ тіліндегі нұсқасына өзгерістер енгізіледі, орыс тіліндегі мәтін өзгермейді.";</w:t>
      </w:r>
    </w:p>
    <w:bookmarkStart w:name="z18" w:id="6"/>
    <w:p>
      <w:pPr>
        <w:spacing w:after="0"/>
        <w:ind w:left="0"/>
        <w:jc w:val="both"/>
      </w:pPr>
      <w:r>
        <w:rPr>
          <w:rFonts w:ascii="Times New Roman"/>
          <w:b w:val="false"/>
          <w:i w:val="false"/>
          <w:color w:val="000000"/>
          <w:sz w:val="28"/>
        </w:rPr>
        <w:t xml:space="preserve">
      "27. II кезеңнің Өңірлік комиссиясы мүшелерінің саны кемінде он екі адамды құрайды. Өңірлік комиссияның отырыстары оның мүшелерінің кемінде үштен екісі болған кезде заңды деп есептеледі.";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20" w:id="7"/>
    <w:p>
      <w:pPr>
        <w:spacing w:after="0"/>
        <w:ind w:left="0"/>
        <w:jc w:val="both"/>
      </w:pPr>
      <w:r>
        <w:rPr>
          <w:rFonts w:ascii="Times New Roman"/>
          <w:b w:val="false"/>
          <w:i w:val="false"/>
          <w:color w:val="000000"/>
          <w:sz w:val="28"/>
        </w:rPr>
        <w:t>
      "33. Өңірлік комиссияның II кезеңінің шешімінің қорытындысы бойынша 100 (жүз) балдың кемінде 80 (сексен) пайызын жинаған 10-ға (он) дейінгі Конкурсқа қатысушы Конкурстың ІI кезеңінің жеңімпаздары болады.";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22" w:id="8"/>
    <w:p>
      <w:pPr>
        <w:spacing w:after="0"/>
        <w:ind w:left="0"/>
        <w:jc w:val="both"/>
      </w:pPr>
      <w:r>
        <w:rPr>
          <w:rFonts w:ascii="Times New Roman"/>
          <w:b w:val="false"/>
          <w:i w:val="false"/>
          <w:color w:val="000000"/>
          <w:sz w:val="28"/>
        </w:rPr>
        <w:t>
      "37. Конкурстың III кезеңі ағымдағы жылғы кыркүйекте өткізіледі, онда Конкурстың жеңімпаздары анықталады.";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Орыс тіліндегі мәтіннің </w:t>
      </w:r>
      <w:r>
        <w:rPr>
          <w:rFonts w:ascii="Times New Roman"/>
          <w:b w:val="false"/>
          <w:i w:val="false"/>
          <w:color w:val="000000"/>
          <w:sz w:val="28"/>
        </w:rPr>
        <w:t>4-қосымшасына</w:t>
      </w:r>
      <w:r>
        <w:rPr>
          <w:rFonts w:ascii="Times New Roman"/>
          <w:b w:val="false"/>
          <w:i w:val="false"/>
          <w:color w:val="000000"/>
          <w:sz w:val="28"/>
        </w:rPr>
        <w:t xml:space="preserve"> өзгерістер енгізілді, қазақ тіліндегі мәтіні өзгермейді.". </w:t>
      </w:r>
    </w:p>
    <w:bookmarkStart w:name="z24" w:id="9"/>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тәртіппен:</w:t>
      </w:r>
    </w:p>
    <w:bookmarkEnd w:id="9"/>
    <w:bookmarkStart w:name="z25"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26" w:id="11"/>
    <w:p>
      <w:pPr>
        <w:spacing w:after="0"/>
        <w:ind w:left="0"/>
        <w:jc w:val="both"/>
      </w:pPr>
      <w:r>
        <w:rPr>
          <w:rFonts w:ascii="Times New Roman"/>
          <w:b w:val="false"/>
          <w:i w:val="false"/>
          <w:color w:val="000000"/>
          <w:sz w:val="28"/>
        </w:rPr>
        <w:t>
      2) осы бұйрық ресми жарияланғаннан кейін Қазақстан Республикасы Оқу-ағарту министрлігінің Интернет-ресурсында орналастыруды;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8"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2"/>
    <w:bookmarkStart w:name="z29"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министірінің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Ильясов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министірінің м.а.</w:t>
            </w:r>
            <w:r>
              <w:br/>
            </w:r>
            <w:r>
              <w:rPr>
                <w:rFonts w:ascii="Times New Roman"/>
                <w:b w:val="false"/>
                <w:i w:val="false"/>
                <w:color w:val="000000"/>
                <w:sz w:val="20"/>
              </w:rPr>
              <w:t>2023 жылғы 2 маусымдағы</w:t>
            </w:r>
            <w:r>
              <w:br/>
            </w:r>
            <w:r>
              <w:rPr>
                <w:rFonts w:ascii="Times New Roman"/>
                <w:b w:val="false"/>
                <w:i w:val="false"/>
                <w:color w:val="000000"/>
                <w:sz w:val="20"/>
              </w:rPr>
              <w:t>№ 157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"Үздік педагог" атағын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4-қосымша</w:t>
            </w:r>
          </w:p>
        </w:tc>
      </w:tr>
    </w:tbl>
    <w:bookmarkStart w:name="z32" w:id="14"/>
    <w:p>
      <w:pPr>
        <w:spacing w:after="0"/>
        <w:ind w:left="0"/>
        <w:jc w:val="left"/>
      </w:pPr>
      <w:r>
        <w:rPr>
          <w:rFonts w:ascii="Times New Roman"/>
          <w:b/>
          <w:i w:val="false"/>
          <w:color w:val="000000"/>
        </w:rPr>
        <w:t xml:space="preserve"> "Үздік педагог" атағын беруге үміткердің жұмысын бағалаудың сапалық және сандық көрсеткіштері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тестілеуінің нәтижесі, ең жоғары балдан % (біреуін таңдау) тармақша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шеберлігі мен жетістіктерін бағалау (ең жоғары көрсеткішпен бір ғана нәтиже ескеріледі)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w:t>
            </w:r>
            <w:r>
              <w:rPr>
                <w:rFonts w:ascii="Times New Roman"/>
                <w:b w:val="false"/>
                <w:i w:val="false"/>
                <w:color w:val="000000"/>
                <w:sz w:val="20"/>
              </w:rPr>
              <w:t>бұйрығымен</w:t>
            </w:r>
            <w:r>
              <w:rPr>
                <w:rFonts w:ascii="Times New Roman"/>
                <w:b w:val="false"/>
                <w:i w:val="false"/>
                <w:color w:val="000000"/>
                <w:sz w:val="20"/>
              </w:rPr>
              <w:t xml:space="preserve"> бекітілген тізбеге сәйкес педагогтің соңғы 3 (үш) жылда кәсіби шеберлік конкурстарына қатысуы (Нормативтік құқықтық актілерді мемлекеттік тіркеу тізілімінде № 7355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кәсіби шеберлік конкурсы дипломының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кәсіби шеберлік конкурсы дипломының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республикалық маңызы бар қалалар мен астананың кәсіби шеберлік конкурстары дипломының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(үш) жылда авторлық бағдарламаларды, оқу-әдістемелік кешендерді, әдістемелік материалдарды әзірлеу және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ұсынған оқулықтың, оқу-әдістемелік кешеннің авторы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білім беру стандартын, Үлгілік оқу жоспарларын, бағдарламаларын әзірлеуге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оқу-әдістемелік кеңес бекіткен элективті курстар, әдістемелік құралдар бағдарламаларының авторы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республикалық маңызы бар қалалардың оқу-әдістемелік кеңесімен бекітілген әдістемелік құралдардың, элективті курстардың, факультативті курстардың авторы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(үш) жылдағы жарияланымдар: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сапаны қамтамасыз ету комитеті ұсынатын басылымдар тізбесіне кіретін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ғылыми-практикалық конференциялардың жинақтарында білім беру және тәрбие саласында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тәрбие саласында республикалық ғылыми-практикалық конференциялардың жинақтарында немесе республикалық бұқаралық ақпарат құралдарында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ғылыми-практикалық конференциялардың жинақтарында немесе облыстық бұқаралық ақпарат құралдарында білім беру және тәрбие саласында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наградаларының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наградалары мен көтермелеулерінің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республикалық маңызы бар қалалар және астананың Білім басқармаларының көтермелеулерінің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білім бөлімдерінің көтермелеулердің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және сабақтан тыс қызмет</w:t>
            </w:r>
          </w:p>
          <w:p>
            <w:pPr>
              <w:spacing w:after="20"/>
              <w:ind w:left="20"/>
              <w:jc w:val="both"/>
            </w:pPr>
            <w:r>
              <w:rPr>
                <w:rFonts w:ascii="Times New Roman"/>
                <w:b w:val="false"/>
                <w:i w:val="false"/>
                <w:color w:val="000000"/>
                <w:sz w:val="20"/>
              </w:rPr>
              <w:t>
(барлық тармақтар бойынша ұпайлар)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және оның нәтижелілігін ұсыну (гранттар, сертификаттар, Web (феб) сайттарға сілтемелер)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құштар мектеп" жобасы бойынша, кәсіби бағдар беру жұмысы бойынша дебат қозғалысына қатысудың нәтижелілігі (бұқаралық ақпарат құралдарында, әлеуметтік желілерде, Web (веб) сайттарда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және сабақтан тыс қызмет бойынша басқа ұйымдармен ынтымақтастық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 тәрбие жұмысы және сабақтан тыс қызмет бойынша басқа ұйымдармен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тәрбие жұмысы және сабақтан тыс қызмет жөніндегі басқа ұйымдармен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 мен астана деңгейінде тәрбие жұмысы және сабақтан тыс қызмет жөніндегі басқа да ұйымдармен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 кәсіби қоғамдастық пен жұртшылықтың 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үкіметтің, ұлттық педагогикалық ұйымдардың және бұқаралық ақпараттық құралдарының тануы (алғыс хаттар, республикалық деңгейдегі дипломдар, қайырымдылық ұйымдары мен қоғамдық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педагогикалық, шығармашылық қоғамдастық өкілдерінің 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әріптестердің, оқушылардың, ата-аналардың пікірлері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және қайырымдылық қызметке белсенді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тәрбиеленушілерінің соңғы 3 жылдағы жетістіктері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балалар конкурстарының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Республикалық балалар конкурстарының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Республикалық балалар конкурстарының облыстық кезеңінің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Республикалық балалар конкурстарының аудандық кезеңінің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конкурстары (ғылыми жарыстар)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балалар зерттеу жобалары конкурстарының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"Мен зерттеушімін" республикалық балалар конкурсының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"Мен зерттеушімін" республикалық балалар конкурсының облыстық кезеңінің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"Мен зерттеушімін" республикалық балалар конкурсының аудандық кезеңінің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7355 болып тіркелген) бекітілген тізбеге сәйкес орта, арнайы, қосымша білім беру, техникалық, кәсіптік және орта білімнен кейінгі білім беру ұйымдары тәрбиеленушілерінің/ білім алушыларының соңғы 3 жылдағы жетістіктері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олимпиадалар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халықаралық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республикалық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студенттерге арналған республикалық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жоғары оқу орындары олимпиадаларының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конкурстары (ғылыми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халықаралық ғылыми жобалар конкурстарының (ғылыми жарыстардың)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 жобалар конкурстарының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конкурстың техникалық және кәсіптік, орта білімнен кейінгі білім алған студенттерге арналған конкурстарының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жобалардың мамандандырылған конкурстарының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 конкурсы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Орындаушылардың халықаралық конкурстары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Орындаушылардың республикалық конкурстары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конкурстар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спорттық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спорттық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техникалық және кәсіптік, орта білімнен кейінгі білім беру ұйымдарындағы оқу қызметін (бұдан әрі – ОҚ) бағалау – сабақ (оқу) (15 минут);</w:t>
            </w:r>
          </w:p>
          <w:p>
            <w:pPr>
              <w:spacing w:after="20"/>
              <w:ind w:left="20"/>
              <w:jc w:val="both"/>
            </w:pPr>
            <w:r>
              <w:rPr>
                <w:rFonts w:ascii="Times New Roman"/>
                <w:b w:val="false"/>
                <w:i w:val="false"/>
                <w:color w:val="000000"/>
                <w:sz w:val="20"/>
              </w:rPr>
              <w:t>
2. Балабақшалардағы ұйымдастырылған оқу қызметін (бұдан әрі – ҰОҚ) бағалау – сабақ (оқу) (7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мақсаттарын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және қол жеткізуге болатын 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ішінара қол жеткізілді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w:t>
            </w:r>
          </w:p>
          <w:p>
            <w:pPr>
              <w:spacing w:after="20"/>
              <w:ind w:left="20"/>
              <w:jc w:val="both"/>
            </w:pPr>
            <w:r>
              <w:rPr>
                <w:rFonts w:ascii="Times New Roman"/>
                <w:b w:val="false"/>
                <w:i w:val="false"/>
                <w:color w:val="000000"/>
                <w:sz w:val="20"/>
              </w:rPr>
              <w:t>
(барлық тармақтар бойынша балл қоюға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белсенді әдістерін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қойылған мақсаттарға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оқушылардың танымдық дағдыларын дамытуды білдіреді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құралдарын біледі және тиімді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құралдарын біледі, бірақ шебер қолдана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құралдарын тиімсіз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вербалды және вербалды емес қарым-қатынас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Вербалды және вербалды емес қарым-қатынас дағдыларын меңгерген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Вербалды және вербалды емес қарым-қатынас дағдыларын ішінара меңгерген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оның ішінде ақпараттық-коммуникациялық технологияларын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оқу материалын меңгеруге ынталандыратын ресурстарды, оның ішінде ақпараттық-коммуникациялық технологияларды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оның ішінде ақпараттық-коммуникациялық технологияларды пайдалану оқу материалын көрсетумен шектеледі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(500 сөзден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тақырыбын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толығымен ашылды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ішінара ашылды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ұстанымын қолдау үшін дәлелдер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зерттеу нәтижелерін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теорияларды немесе ұғымдарын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фактілерді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мен дәйектілік, тұжырымдардың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нормаға сәйкес келеді (кіріспе, негізгі бөлік пен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қисынды және дәйекті, бірақ тұжырымы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Эсседе логикалық дәйектілік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тәжірибелерді тарату</w:t>
            </w:r>
          </w:p>
          <w:p>
            <w:pPr>
              <w:spacing w:after="20"/>
              <w:ind w:left="20"/>
              <w:jc w:val="both"/>
            </w:pPr>
            <w:r>
              <w:rPr>
                <w:rFonts w:ascii="Times New Roman"/>
                <w:b w:val="false"/>
                <w:i w:val="false"/>
                <w:color w:val="000000"/>
                <w:sz w:val="20"/>
              </w:rPr>
              <w:t>
(5 минутқа дейінгі бейнеролик)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толығымен ашылды және шешу жолдарын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ашылды, бірақ шешу жолдары толық қамтамасыз етілмеген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ішінара ашылды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ашылмаған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тәжірибелер тиімділігінің дәлелі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тәжірибенің нәтижелілігін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Шешендік өнер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түсінікті, мәнерлі, эмоционалды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монотонды, бірқалыпты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Иллюстрациялық материалдарды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Иллюстрациялық материалдарды шебер пайдалану: презентациялар, диаграммалар, суреттер, фото, бейнемонтаж және т. б. (шығармашылық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Иллюстрациялық материалдар пайдаланылды (тек презентация)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ашпайтын иллюстрациялық материалдарды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