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52c5" w14:textId="5775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Ақпараттық-коммуникациялық технологиялар саласындағы қызметтің басым түрлерінің тізбесін және өз өндірісінің өлшемшарттарын бекіту туралы Қазақстан Республикасы Цифрлық даму, қорғаныс және аэроғарыш өнеркәсібі министрінің 2019 жылғы 11 сәуірдегі № 37/НҚ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20 қыркүйектегі № 413/НҚ бұйрығы. Қазақстан Республикасының Әділет министрлігінде 2023 жылғы 22 қыркүйекте № 33450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"Ақпараттық-коммуникациялық технологиялар саласындағы басым қызмет түрлерінің тізбесін және өз өндірісінің өлшемшарттарын бекіту туралы" Қазақстан Республикасының Цифрлық даму, қорғаныс және аэроғарыш өнеркәсібі министрінің 2019 жылғы 11 сәуірдегі № 37/НҚ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18523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ақпараттық-коммуникациялық технологиялар саласындағы қызметтің басым түрлерінің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Бағдарламалық қамтамасыз етуді және бағдарламалық өнімді әзірлеу, енгізу, сүйемелдеу, дамыту, модификациялау және іске асыру (бағдарламалық-техникалық мүмкіндіктерге интеграцияланған қызметтерді коммерциялық мақсаттарда пайдалану, оның ішінде ақылы контентті орналастыру, кіріктірілген қосымша функционалды сату арқылы іске асыруды қоса алғанда).";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"3. Жеке немесе үшінші тарап бағдарламалық жасақтамасын қолдана отырып, деректерді өңдеу қызметі (мәліметтер базасында білімді табу).";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"14. ""Астана Хаб" халықаралық технологиялық паркінің қатысушысы құқық иесі болып табылатын бағдарламалық қамтамасыз етуді пайдалана отырып, сатушылар мен сатып алушылар арасында байланыс орнату және мәмілелер жасау үшін Интернет арқылы бағдарламалық-техникалық мүмкіндіктер беру (нақты уақыт режимінде Интернетке жұмыс істейтін сауда алаңын ұсыну), оның ішінде жасалатын қызметтер шеңберінде ілеспе қызметтер көрсету жөніндегі қызмет сауда алаңының бағдарламалық-техникалық мүмкіндіктеріне біріктірілген мәмілелер.";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"16. Компьютерлік, мобильді, онлайн ойындарды (бейне ойындарды) (коммерциялық мақсаттарда пайдалану арқылы бағдарламалық-техникалық мүмкіндіктерге интеграцияланған қызметтерді іске асыруды қоса алғанда, ақылы контентті орналастыру, кіріктірілген қосымша функционалды сату) әзірлеу, енгізу, сүйемелдеу, дамыту, өзгерту және іске асыру.";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"17. Ақпараттық-коммуникациялық технологиялар саласында мынадай бағыттар бойынша оқыту бойынша қызметтер көрсету: бағдарламалық қамтамасыз етудің архитектурасы мен әкімшілігі, оның ішінде өнім менеджменті, желілік жүйелердің архитектурасы мен әкімшілігі, ақпараттық жүйелерді жобалау және әзірлеу, Заттар интернеті саласындағы шешімдердің архитектурасы мен дизайны, бағдарламалық және аппараттық платформалар негізінде шешімдерді әзірлеу,операциялық жүйелерді әзірлеу, веб-қосымшаларды әзірлеу, Алгоритмдер (жасанды интеллект, криптография және басқалар), талдау және үлкен деректермен жұмыс, Мобильді қосымшаларды әзірлеу, ақпараттық-коммуникациялық технологиялар саласындағы қауіпсіздік, интерактивті 3D қосымшаларды, виртуалды және Толықтырылған шындық қосымшаларын әзірлеу, бейне ойындар әзірлеу, бағдарламалау тілдері.".</w:t>
      </w:r>
    </w:p>
    <w:bookmarkEnd w:id="5"/>
    <w:bookmarkStart w:name="z14" w:id="6"/>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технологиялар саласын дамыту департаменті заңнамада белгіленген тәртіппен мыналарды қамтамасыз етсін:</w:t>
      </w:r>
    </w:p>
    <w:bookmarkEnd w:id="6"/>
    <w:bookmarkStart w:name="z15"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w:t>
      </w:r>
    </w:p>
    <w:bookmarkEnd w:id="7"/>
    <w:bookmarkStart w:name="z16" w:id="8"/>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w:t>
      </w:r>
    </w:p>
    <w:bookmarkStart w:name="z18"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9"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w:t>
            </w:r>
          </w:p>
          <w:p>
            <w:pPr>
              <w:spacing w:after="20"/>
              <w:ind w:left="20"/>
              <w:jc w:val="both"/>
            </w:pPr>
            <w:r>
              <w:rPr>
                <w:rFonts w:ascii="Times New Roman"/>
                <w:b w:val="false"/>
                <w:i/>
                <w:color w:val="000000"/>
                <w:sz w:val="20"/>
              </w:rPr>
              <w:t xml:space="preserve">және аэроғарыш өнеркәсібі </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Тулеушин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