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7f5f" w14:textId="28a7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22 желтоқсандағы № 95 қаулысы. Қазақстан Республикасының Әділет министрлігінде 2023 жылғы 26 желтоқсанда № 33804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қаулының қосымшасына сәйкес өзгерістер мен толықтыру енгізілетін қаржы нарығын реттеу мәселелері жөніндегі Қазақстан Республикасының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қаулыны Қазақстан Республикасы Қаржы нарығын реттеу және дамыту агенттігінің ресми интернет-ресурсында ресми жарияланғаннан кейін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95 қаулыға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Қазақстан Республикасының қаржы нарығын реттеу мәселелері бойынша өзгерістер мен толықтырулар енгізілетін нормативтік құқықтық актілерінің тізбесі</w:t>
      </w:r>
    </w:p>
    <w:bookmarkEnd w:id="6"/>
    <w:p>
      <w:pPr>
        <w:spacing w:after="0"/>
        <w:ind w:left="0"/>
        <w:jc w:val="left"/>
      </w:pPr>
    </w:p>
    <w:p>
      <w:pPr>
        <w:spacing w:after="0"/>
        <w:ind w:left="0"/>
        <w:jc w:val="both"/>
      </w:pPr>
      <w:r>
        <w:rPr>
          <w:rFonts w:ascii="Times New Roman"/>
          <w:b w:val="false"/>
          <w:i w:val="false"/>
          <w:color w:val="000000"/>
          <w:sz w:val="28"/>
        </w:rPr>
        <w:t xml:space="preserve">
      1.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Ислам банктері үшін пруденциалдық нормативтердің нормативтік мәндерінде және сақтауға міндетті өзге де нормалар мен лимиттерді есеп айырысу </w:t>
      </w:r>
      <w:r>
        <w:rPr>
          <w:rFonts w:ascii="Times New Roman"/>
          <w:b w:val="false"/>
          <w:i w:val="false"/>
          <w:color w:val="000000"/>
          <w:sz w:val="28"/>
        </w:rPr>
        <w:t>әдістемесінде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14" w:id="7"/>
    <w:p>
      <w:pPr>
        <w:spacing w:after="0"/>
        <w:ind w:left="0"/>
        <w:jc w:val="both"/>
      </w:pPr>
      <w:r>
        <w:rPr>
          <w:rFonts w:ascii="Times New Roman"/>
          <w:b w:val="false"/>
          <w:i w:val="false"/>
          <w:color w:val="000000"/>
          <w:sz w:val="28"/>
        </w:rPr>
        <w:t>
      мынадай мазмұндағы 1-3, 1-4 және 1-5-тармақтармен толықтырылсын:</w:t>
      </w:r>
    </w:p>
    <w:bookmarkEnd w:id="7"/>
    <w:bookmarkStart w:name="z15" w:id="8"/>
    <w:p>
      <w:pPr>
        <w:spacing w:after="0"/>
        <w:ind w:left="0"/>
        <w:jc w:val="both"/>
      </w:pPr>
      <w:r>
        <w:rPr>
          <w:rFonts w:ascii="Times New Roman"/>
          <w:b w:val="false"/>
          <w:i w:val="false"/>
          <w:color w:val="000000"/>
          <w:sz w:val="28"/>
        </w:rPr>
        <w:t>
      "1-3. Нормативтерді есептеу кезінде нормативтердің 1-5-тармағында белгіленген өлшемшарттарға сәйкес келетін рейтингтік агенттіктер берген ұзақ мерзімді кредиттік рейтингтер халықаралық рейтингтік шкала бойынша рейтингтің шетелдік объектілеріне қатысты ғана пайдаланылады.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Нормативтердің мақсаттары үшін Қаржы нарығын және қаржы ұйымдарын реттеу, бақылау және қадағалау жөніндегі уәкілетті орган (бұдан әрі – уәкілетті орган)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белгіленген Standard &amp; Poor's (Стандард энд Пурс) агенттігінің рейтингтік бағаларын, Moody's Investors Service (Мудис Инвесторс Сервис), Fitch (Фич) агенттіктерінің рейтингтік бағаларын және Нормативтердің 1-3-тармағында белгіленген талаптар сақталған жағдайда, Нормативтердің 1-5-тармағында белгіленген өлшемшарттарға сәйкес келетін рейтингтік агенттіктерді (бұдан әрі – басқа рейтингтік агенттіктер) таниды.</w:t>
      </w:r>
    </w:p>
    <w:bookmarkStart w:name="z17" w:id="9"/>
    <w:p>
      <w:pPr>
        <w:spacing w:after="0"/>
        <w:ind w:left="0"/>
        <w:jc w:val="both"/>
      </w:pPr>
      <w:r>
        <w:rPr>
          <w:rFonts w:ascii="Times New Roman"/>
          <w:b w:val="false"/>
          <w:i w:val="false"/>
          <w:color w:val="000000"/>
          <w:sz w:val="28"/>
        </w:rPr>
        <w:t>
      1-5. Нормативтердің мақсаттары үшін уәкілетті орган мынадай өлшемшарттарға сәйкес келетін рейтингтік агенттіктердің рейтингтік бағаларын таниды:</w:t>
      </w:r>
    </w:p>
    <w:bookmarkEnd w:id="9"/>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p>
      <w:pPr>
        <w:spacing w:after="0"/>
        <w:ind w:left="0"/>
        <w:jc w:val="both"/>
      </w:pPr>
      <w:r>
        <w:rPr>
          <w:rFonts w:ascii="Times New Roman"/>
          <w:b w:val="false"/>
          <w:i w:val="false"/>
          <w:color w:val="000000"/>
          <w:sz w:val="28"/>
        </w:rPr>
        <w:t>
      2) рейтингтік агенттіктің меншікті капиталының ең аз мөлшері кемінде 600 000 000 (алты жүз миллион) теңгеге баламалы соманы құрайды;</w:t>
      </w:r>
    </w:p>
    <w:p>
      <w:pPr>
        <w:spacing w:after="0"/>
        <w:ind w:left="0"/>
        <w:jc w:val="both"/>
      </w:pPr>
      <w:r>
        <w:rPr>
          <w:rFonts w:ascii="Times New Roman"/>
          <w:b w:val="false"/>
          <w:i w:val="false"/>
          <w:color w:val="000000"/>
          <w:sz w:val="28"/>
        </w:rPr>
        <w:t>
      3) объективтілік, тәуелсіздік және жауапкершілік:</w:t>
      </w:r>
    </w:p>
    <w:p>
      <w:pPr>
        <w:spacing w:after="0"/>
        <w:ind w:left="0"/>
        <w:jc w:val="both"/>
      </w:pPr>
      <w:r>
        <w:rPr>
          <w:rFonts w:ascii="Times New Roman"/>
          <w:b w:val="false"/>
          <w:i w:val="false"/>
          <w:color w:val="000000"/>
          <w:sz w:val="28"/>
        </w:rPr>
        <w:t>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w:t>
      </w:r>
    </w:p>
    <w:p>
      <w:pPr>
        <w:spacing w:after="0"/>
        <w:ind w:left="0"/>
        <w:jc w:val="both"/>
      </w:pPr>
      <w:r>
        <w:rPr>
          <w:rFonts w:ascii="Times New Roman"/>
          <w:b w:val="false"/>
          <w:i w:val="false"/>
          <w:color w:val="000000"/>
          <w:sz w:val="28"/>
        </w:rPr>
        <w:t>
      рейтингтік агенттікті мемлекеттік органдар немесе мемлекеттік органдардағы лауазымды адамдар, квазимемлекеттік ұйымдар немесе рейтингтік агенттіктің қызметіне араласпайтын және рейтингтерді беру процестеріне ықпалы жоқ саяси партиялар бақыламайды;</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директорлар кеңесіне есеп беретін ішкі аудит функцияларын жүзеге асыратын қызметі бар;</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p>
      <w:pPr>
        <w:spacing w:after="0"/>
        <w:ind w:left="0"/>
        <w:jc w:val="both"/>
      </w:pPr>
      <w:r>
        <w:rPr>
          <w:rFonts w:ascii="Times New Roman"/>
          <w:b w:val="false"/>
          <w:i w:val="false"/>
          <w:color w:val="000000"/>
          <w:sz w:val="28"/>
        </w:rPr>
        <w:t>
      4) ақпараттың ашықтығы және оны жария ету:</w:t>
      </w:r>
    </w:p>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xml:space="preserve">
      рейтингтік агенттік рейтингті айқындау кезінде қолданатын әдіснама; </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5 (бес) және одан да көп пайызды құраған рейтинг берілетін тұлғалардың және өзге де тұлғалардың тізімі туралы ақпаратты жария етуді қамтамасыз етеді;</w:t>
      </w:r>
    </w:p>
    <w:p>
      <w:pPr>
        <w:spacing w:after="0"/>
        <w:ind w:left="0"/>
        <w:jc w:val="both"/>
      </w:pPr>
      <w:r>
        <w:rPr>
          <w:rFonts w:ascii="Times New Roman"/>
          <w:b w:val="false"/>
          <w:i w:val="false"/>
          <w:color w:val="000000"/>
          <w:sz w:val="28"/>
        </w:rPr>
        <w:t>
      5) рейтингтердің сенімділігі:</w:t>
      </w:r>
    </w:p>
    <w:p>
      <w:pPr>
        <w:spacing w:after="0"/>
        <w:ind w:left="0"/>
        <w:jc w:val="both"/>
      </w:pPr>
      <w:r>
        <w:rPr>
          <w:rFonts w:ascii="Times New Roman"/>
          <w:b w:val="false"/>
          <w:i w:val="false"/>
          <w:color w:val="000000"/>
          <w:sz w:val="28"/>
        </w:rPr>
        <w:t xml:space="preserve">
      рейтингтік агенттік рейтингтік қызметті кемінде соңғы 5 (бес) жыл тұрақты негізде жүзеге асырады; </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3 (үш) жылда кемінде жиырма, оның ішінде кемінде бесеуі қаржы ұйымдары болды;</w:t>
      </w:r>
    </w:p>
    <w:p>
      <w:pPr>
        <w:spacing w:after="0"/>
        <w:ind w:left="0"/>
        <w:jc w:val="both"/>
      </w:pPr>
      <w:r>
        <w:rPr>
          <w:rFonts w:ascii="Times New Roman"/>
          <w:b w:val="false"/>
          <w:i w:val="false"/>
          <w:color w:val="000000"/>
          <w:sz w:val="28"/>
        </w:rPr>
        <w:t>
      рейтингтік агенттіктің рейтинг тағайындаумен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бір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қолданылатын әдіснама соңғы қайта қаралған күннен бастап күнтізбелік 1 (бір)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Рейтингтік агенттік растайтын құжаттарды қоса бере отырып, пруденциялық реттеу мақсаттары үшін рейтингтік агенттіктің рейтингтік бағаларын қабылдау туралы сұрау салуды уәкілетті органға жібереді.</w:t>
      </w:r>
    </w:p>
    <w:p>
      <w:pPr>
        <w:spacing w:after="0"/>
        <w:ind w:left="0"/>
        <w:jc w:val="both"/>
      </w:pPr>
      <w:r>
        <w:rPr>
          <w:rFonts w:ascii="Times New Roman"/>
          <w:b w:val="false"/>
          <w:i w:val="false"/>
          <w:color w:val="000000"/>
          <w:sz w:val="28"/>
        </w:rPr>
        <w:t>
      Рейтингтік агенттік осы тармақтың бірінші бөлігінде белгіленген өлшемшарттарға сәйкес келген кезде уәкілетті орган ресми интернет-ресурста рейтингтік агенттіктің оның рейтингтік бағаларын қабылдау туралы сұратуын алған күннен бастап 30 (отыз) жұмыс күнінен кешіктірілмейтін мерзімде рейтингтік агенттік және рейтингтік агенттіктердің халықаралық рейтингтік шкалаларының салыстырмалылығы туралы мәліметтерді жариялайды.</w:t>
      </w:r>
    </w:p>
    <w:p>
      <w:pPr>
        <w:spacing w:after="0"/>
        <w:ind w:left="0"/>
        <w:jc w:val="both"/>
      </w:pPr>
      <w:r>
        <w:rPr>
          <w:rFonts w:ascii="Times New Roman"/>
          <w:b w:val="false"/>
          <w:i w:val="false"/>
          <w:color w:val="000000"/>
          <w:sz w:val="28"/>
        </w:rPr>
        <w:t>
      Рейтингтік агенттік қолданатын әдіснамаларды уәкілетті орган рейтингтік агенттік уәкілетті органға алғаш рет жүгінген кезде және жылына кемінде бір рет валидациялайды.</w:t>
      </w:r>
    </w:p>
    <w:p>
      <w:pPr>
        <w:spacing w:after="0"/>
        <w:ind w:left="0"/>
        <w:jc w:val="both"/>
      </w:pPr>
      <w:r>
        <w:rPr>
          <w:rFonts w:ascii="Times New Roman"/>
          <w:b w:val="false"/>
          <w:i w:val="false"/>
          <w:color w:val="000000"/>
          <w:sz w:val="28"/>
        </w:rPr>
        <w:t>
      Әдіснамаға өзгерістер енгізілген кезде рейтингтік агенттік 10 (он) жұмыс күнінен кешіктірілмейтін мерзімде осындай өзгерістердің себептері мен салдарын көрсете отырып, ақпаратты уәкілетті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"5. Банк акционерлерден осындай сатып алу уәкілетті орган белгілеген пруденциалдық нормативтердің және басқа да сақтауға міндетті нормалар мен лимиттердің кез келгенін бұзуға әкеп соқпаған жағдайда өз акцияларын сатып 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11"/>
    <w:p>
      <w:pPr>
        <w:spacing w:after="0"/>
        <w:ind w:left="0"/>
        <w:jc w:val="both"/>
      </w:pPr>
      <w:r>
        <w:rPr>
          <w:rFonts w:ascii="Times New Roman"/>
          <w:b w:val="false"/>
          <w:i w:val="false"/>
          <w:color w:val="000000"/>
          <w:sz w:val="28"/>
        </w:rPr>
        <w:t>
      "10. Банктің меншікті капиталының жеткіліктілігі мынадай коэффициенттермен:</w:t>
      </w:r>
    </w:p>
    <w:bookmarkEnd w:id="11"/>
    <w:p>
      <w:pPr>
        <w:spacing w:after="0"/>
        <w:ind w:left="0"/>
        <w:jc w:val="both"/>
      </w:pPr>
      <w:r>
        <w:rPr>
          <w:rFonts w:ascii="Times New Roman"/>
          <w:b w:val="false"/>
          <w:i w:val="false"/>
          <w:color w:val="000000"/>
          <w:sz w:val="28"/>
        </w:rPr>
        <w:t>
      1) негізгі капиталдың жеткіліктілігі коэффициенті (k1):</w:t>
      </w:r>
    </w:p>
    <w:p>
      <w:pPr>
        <w:spacing w:after="0"/>
        <w:ind w:left="0"/>
        <w:jc w:val="both"/>
      </w:pPr>
      <w:r>
        <w:rPr>
          <w:rFonts w:ascii="Times New Roman"/>
          <w:b w:val="false"/>
          <w:i w:val="false"/>
          <w:color w:val="000000"/>
          <w:sz w:val="28"/>
        </w:rPr>
        <w:t>
      негізгі капиталдың:</w:t>
      </w:r>
    </w:p>
    <w:p>
      <w:pPr>
        <w:spacing w:after="0"/>
        <w:ind w:left="0"/>
        <w:jc w:val="both"/>
      </w:pPr>
      <w:r>
        <w:rPr>
          <w:rFonts w:ascii="Times New Roman"/>
          <w:b w:val="false"/>
          <w:i w:val="false"/>
          <w:color w:val="000000"/>
          <w:sz w:val="28"/>
        </w:rPr>
        <w:t>
      кредиттік тәуекел дәрежесі бойынша сараланған активтердің, шартты және ықтимал міндеттемелердің;</w:t>
      </w:r>
    </w:p>
    <w:p>
      <w:pPr>
        <w:spacing w:after="0"/>
        <w:ind w:left="0"/>
        <w:jc w:val="both"/>
      </w:pPr>
      <w:r>
        <w:rPr>
          <w:rFonts w:ascii="Times New Roman"/>
          <w:b w:val="false"/>
          <w:i w:val="false"/>
          <w:color w:val="000000"/>
          <w:sz w:val="28"/>
        </w:rPr>
        <w:t>
      нарықтық тәуекелді ескере отырып есептелген активтердің, шартты және ықтимал талаптар мен міндеттемелердің;</w:t>
      </w:r>
    </w:p>
    <w:p>
      <w:pPr>
        <w:spacing w:after="0"/>
        <w:ind w:left="0"/>
        <w:jc w:val="both"/>
      </w:pPr>
      <w:r>
        <w:rPr>
          <w:rFonts w:ascii="Times New Roman"/>
          <w:b w:val="false"/>
          <w:i w:val="false"/>
          <w:color w:val="000000"/>
          <w:sz w:val="28"/>
        </w:rPr>
        <w:t>
      операциялық тәуекелдің сомасына қатынасымен;</w:t>
      </w:r>
    </w:p>
    <w:p>
      <w:pPr>
        <w:spacing w:after="0"/>
        <w:ind w:left="0"/>
        <w:jc w:val="both"/>
      </w:pPr>
      <w:r>
        <w:rPr>
          <w:rFonts w:ascii="Times New Roman"/>
          <w:b w:val="false"/>
          <w:i w:val="false"/>
          <w:color w:val="000000"/>
          <w:sz w:val="28"/>
        </w:rPr>
        <w:t>
      2) бірінші деңгейдегі капитал жеткіліктілігі коэффициенті (k1-2):</w:t>
      </w:r>
    </w:p>
    <w:p>
      <w:pPr>
        <w:spacing w:after="0"/>
        <w:ind w:left="0"/>
        <w:jc w:val="both"/>
      </w:pPr>
      <w:r>
        <w:rPr>
          <w:rFonts w:ascii="Times New Roman"/>
          <w:b w:val="false"/>
          <w:i w:val="false"/>
          <w:color w:val="000000"/>
          <w:sz w:val="28"/>
        </w:rPr>
        <w:t>
      бірінші деңгейдегі капиталдың:</w:t>
      </w:r>
    </w:p>
    <w:p>
      <w:pPr>
        <w:spacing w:after="0"/>
        <w:ind w:left="0"/>
        <w:jc w:val="both"/>
      </w:pPr>
      <w:r>
        <w:rPr>
          <w:rFonts w:ascii="Times New Roman"/>
          <w:b w:val="false"/>
          <w:i w:val="false"/>
          <w:color w:val="000000"/>
          <w:sz w:val="28"/>
        </w:rPr>
        <w:t>
      кредиттік тәуекел дәрежесі бойынша сараланған активтердің, шартты және ықтимал міндеттемелердің;</w:t>
      </w:r>
    </w:p>
    <w:p>
      <w:pPr>
        <w:spacing w:after="0"/>
        <w:ind w:left="0"/>
        <w:jc w:val="both"/>
      </w:pPr>
      <w:r>
        <w:rPr>
          <w:rFonts w:ascii="Times New Roman"/>
          <w:b w:val="false"/>
          <w:i w:val="false"/>
          <w:color w:val="000000"/>
          <w:sz w:val="28"/>
        </w:rPr>
        <w:t>
      нарықтық тәуекелді ескере отырып есептелген активтердің, шартты және ықтимал талаптар мен міндеттемелердің;</w:t>
      </w:r>
    </w:p>
    <w:p>
      <w:pPr>
        <w:spacing w:after="0"/>
        <w:ind w:left="0"/>
        <w:jc w:val="both"/>
      </w:pPr>
      <w:r>
        <w:rPr>
          <w:rFonts w:ascii="Times New Roman"/>
          <w:b w:val="false"/>
          <w:i w:val="false"/>
          <w:color w:val="000000"/>
          <w:sz w:val="28"/>
        </w:rPr>
        <w:t>
      операциялық тәуекелдің сомасына қатынасымен;</w:t>
      </w:r>
    </w:p>
    <w:p>
      <w:pPr>
        <w:spacing w:after="0"/>
        <w:ind w:left="0"/>
        <w:jc w:val="both"/>
      </w:pPr>
      <w:r>
        <w:rPr>
          <w:rFonts w:ascii="Times New Roman"/>
          <w:b w:val="false"/>
          <w:i w:val="false"/>
          <w:color w:val="000000"/>
          <w:sz w:val="28"/>
        </w:rPr>
        <w:t>
      3) меншікті капитал жеткіліктілігі коэффициенті (k2):</w:t>
      </w:r>
    </w:p>
    <w:p>
      <w:pPr>
        <w:spacing w:after="0"/>
        <w:ind w:left="0"/>
        <w:jc w:val="both"/>
      </w:pPr>
      <w:r>
        <w:rPr>
          <w:rFonts w:ascii="Times New Roman"/>
          <w:b w:val="false"/>
          <w:i w:val="false"/>
          <w:color w:val="000000"/>
          <w:sz w:val="28"/>
        </w:rPr>
        <w:t>
      меншікті капиталдың:</w:t>
      </w:r>
    </w:p>
    <w:p>
      <w:pPr>
        <w:spacing w:after="0"/>
        <w:ind w:left="0"/>
        <w:jc w:val="both"/>
      </w:pPr>
      <w:r>
        <w:rPr>
          <w:rFonts w:ascii="Times New Roman"/>
          <w:b w:val="false"/>
          <w:i w:val="false"/>
          <w:color w:val="000000"/>
          <w:sz w:val="28"/>
        </w:rPr>
        <w:t>
      кредиттік тәуекел дәрежесі бойынша сараланған активтердің, шартты және ықтимал міндеттемелердің;</w:t>
      </w:r>
    </w:p>
    <w:p>
      <w:pPr>
        <w:spacing w:after="0"/>
        <w:ind w:left="0"/>
        <w:jc w:val="both"/>
      </w:pPr>
      <w:r>
        <w:rPr>
          <w:rFonts w:ascii="Times New Roman"/>
          <w:b w:val="false"/>
          <w:i w:val="false"/>
          <w:color w:val="000000"/>
          <w:sz w:val="28"/>
        </w:rPr>
        <w:t>
      нарықтық тәуекелді ескере отырып есептелген активтердің, шартты және ықтимал талаптар мен міндеттемелердің;</w:t>
      </w:r>
    </w:p>
    <w:p>
      <w:pPr>
        <w:spacing w:after="0"/>
        <w:ind w:left="0"/>
        <w:jc w:val="both"/>
      </w:pPr>
      <w:r>
        <w:rPr>
          <w:rFonts w:ascii="Times New Roman"/>
          <w:b w:val="false"/>
          <w:i w:val="false"/>
          <w:color w:val="000000"/>
          <w:sz w:val="28"/>
        </w:rPr>
        <w:t>
      операциялық тәуекелдің сомасына қатынасымен сипатталады.</w:t>
      </w:r>
    </w:p>
    <w:p>
      <w:pPr>
        <w:spacing w:after="0"/>
        <w:ind w:left="0"/>
        <w:jc w:val="both"/>
      </w:pPr>
      <w:r>
        <w:rPr>
          <w:rFonts w:ascii="Times New Roman"/>
          <w:b w:val="false"/>
          <w:i w:val="false"/>
          <w:color w:val="000000"/>
          <w:sz w:val="28"/>
        </w:rPr>
        <w:t>
      K1, k1-2 және k2 коэффициенттерінің есебіне алынатын тәуекел дәрежесі бойынша сараланған активтер, шартты және ықтимал міндеттемелер ХҚЕС-ке сәйкес қалыптастырылған резервтерді шегере отырып, алынады.</w:t>
      </w:r>
    </w:p>
    <w:p>
      <w:pPr>
        <w:spacing w:after="0"/>
        <w:ind w:left="0"/>
        <w:jc w:val="both"/>
      </w:pPr>
      <w:r>
        <w:rPr>
          <w:rFonts w:ascii="Times New Roman"/>
          <w:b w:val="false"/>
          <w:i w:val="false"/>
          <w:color w:val="000000"/>
          <w:sz w:val="28"/>
        </w:rPr>
        <w:t>
      Консервациялық буферді және жүйелік буферді ескере отырып, меншікті капитал жеткіліктілігі коэффициенттерінің мәні және капитал жеткіліктілігі коэффициенттерінің мәні Нормативтерге 3-қосымшада белгіленген.</w:t>
      </w:r>
    </w:p>
    <w:p>
      <w:pPr>
        <w:spacing w:after="0"/>
        <w:ind w:left="0"/>
        <w:jc w:val="both"/>
      </w:pPr>
      <w:r>
        <w:rPr>
          <w:rFonts w:ascii="Times New Roman"/>
          <w:b w:val="false"/>
          <w:i w:val="false"/>
          <w:color w:val="000000"/>
          <w:sz w:val="28"/>
        </w:rPr>
        <w:t>
      Меншікті капитал жеткіліктілігі коэффициенттерінің мәндеріне қосымша меншікті капитал буферлерінің мынадай мәндері белгіленеді:</w:t>
      </w:r>
    </w:p>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2020 жылғы 1 маусымнан бастап – 1 (бір) пайыз;</w:t>
      </w:r>
    </w:p>
    <w:p>
      <w:pPr>
        <w:spacing w:after="0"/>
        <w:ind w:left="0"/>
        <w:jc w:val="both"/>
      </w:pPr>
      <w:r>
        <w:rPr>
          <w:rFonts w:ascii="Times New Roman"/>
          <w:b w:val="false"/>
          <w:i w:val="false"/>
          <w:color w:val="000000"/>
          <w:sz w:val="28"/>
        </w:rPr>
        <w:t>
      2021 жылғы 1 шілдеден бастап – 2 (екі) пайыз;</w:t>
      </w:r>
    </w:p>
    <w:p>
      <w:pPr>
        <w:spacing w:after="0"/>
        <w:ind w:left="0"/>
        <w:jc w:val="both"/>
      </w:pPr>
      <w:r>
        <w:rPr>
          <w:rFonts w:ascii="Times New Roman"/>
          <w:b w:val="false"/>
          <w:i w:val="false"/>
          <w:color w:val="000000"/>
          <w:sz w:val="28"/>
        </w:rPr>
        <w:t>
      жүйелік маңызы бар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w:t>
      </w:r>
    </w:p>
    <w:p>
      <w:pPr>
        <w:spacing w:after="0"/>
        <w:ind w:left="0"/>
        <w:jc w:val="both"/>
      </w:pPr>
      <w:r>
        <w:rPr>
          <w:rFonts w:ascii="Times New Roman"/>
          <w:b w:val="false"/>
          <w:i w:val="false"/>
          <w:color w:val="000000"/>
          <w:sz w:val="28"/>
        </w:rPr>
        <w:t>
      2016 жылғы 1 қаңтардан бастап – 2,5 (екі бүтін оннан бес) пайыз;</w:t>
      </w:r>
    </w:p>
    <w:p>
      <w:pPr>
        <w:spacing w:after="0"/>
        <w:ind w:left="0"/>
        <w:jc w:val="both"/>
      </w:pPr>
      <w:r>
        <w:rPr>
          <w:rFonts w:ascii="Times New Roman"/>
          <w:b w:val="false"/>
          <w:i w:val="false"/>
          <w:color w:val="000000"/>
          <w:sz w:val="28"/>
        </w:rPr>
        <w:t>
      2017 жылғы 1 қаңтардан бастап – 3 (үш) пайыз;</w:t>
      </w:r>
    </w:p>
    <w:p>
      <w:pPr>
        <w:spacing w:after="0"/>
        <w:ind w:left="0"/>
        <w:jc w:val="both"/>
      </w:pPr>
      <w:r>
        <w:rPr>
          <w:rFonts w:ascii="Times New Roman"/>
          <w:b w:val="false"/>
          <w:i w:val="false"/>
          <w:color w:val="000000"/>
          <w:sz w:val="28"/>
        </w:rPr>
        <w:t>
      2020 жылғы 1 маусымнан бастап – 2 (екі) пайыз;</w:t>
      </w:r>
    </w:p>
    <w:p>
      <w:pPr>
        <w:spacing w:after="0"/>
        <w:ind w:left="0"/>
        <w:jc w:val="both"/>
      </w:pPr>
      <w:r>
        <w:rPr>
          <w:rFonts w:ascii="Times New Roman"/>
          <w:b w:val="false"/>
          <w:i w:val="false"/>
          <w:color w:val="000000"/>
          <w:sz w:val="28"/>
        </w:rPr>
        <w:t>
      2021 жылғы 1 шілдеден бастап – 3 (үш) пайыз;</w:t>
      </w:r>
    </w:p>
    <w:p>
      <w:pPr>
        <w:spacing w:after="0"/>
        <w:ind w:left="0"/>
        <w:jc w:val="both"/>
      </w:pPr>
      <w:r>
        <w:rPr>
          <w:rFonts w:ascii="Times New Roman"/>
          <w:b w:val="false"/>
          <w:i w:val="false"/>
          <w:color w:val="000000"/>
          <w:sz w:val="28"/>
        </w:rPr>
        <w:t>
      контрциклдық буфер, оның мөлшері мен енгізу мерзімдерін уәкілетті орган контрциклдық буферді есептеу басталған күнге дейін кем дегенде 12 (он екі) ай бұрын белгілейді. Контрциклдық буфер мөлшерінің диапазоны тәуекелдер ескеріле отырып сараланған активтер, шартты және ықтимал міндеттемелер сомасының 0 (нөл) пайызынан 3 (үш) пайызына дейінгі аралықты құрайды;</w:t>
      </w:r>
    </w:p>
    <w:p>
      <w:pPr>
        <w:spacing w:after="0"/>
        <w:ind w:left="0"/>
        <w:jc w:val="both"/>
      </w:pPr>
      <w:r>
        <w:rPr>
          <w:rFonts w:ascii="Times New Roman"/>
          <w:b w:val="false"/>
          <w:i w:val="false"/>
          <w:color w:val="000000"/>
          <w:sz w:val="28"/>
        </w:rPr>
        <w:t xml:space="preserve">
      есептелуіне қойылатын талап Нормативтік құқықтық актілерді мемлекеттік тіркеу тізілімінде № 19925 болып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жүйелік маңызы бар деп танылған жүйелік маңызы бар деп танылған банктерге қолданылатын жүйелік буфер. Жүйелік буферге қойылатын талап 2017 жылғы 1 қаңтардан бастап тұрақты негізде орындалады және тәуекелдер ескеріле отырып сараланған активтер,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Егер k1, k1-2 және k2 коэффициенттерінің нақты мәндері Нормативтерге 3-қосымшаға сәйкес белгіленген Капиталдың жеткіліктілік коэффициенттерінің мәндерінен төмен емес, бірақ бұл ретте көрсетілген коэффициенттердің кез келгені меншікті капитал буферлерін есептегенде коэффициенттердің белгіленген мәндеріне қарағанда төмен болса, онда банктің бөлінбеген таза кірісін пайдалануға "Акционерлік қоғамдар туралы" Қазақстан Республикасының Заңында (бұдан әрі – Акционерлік қоғамдар туралы заң) көзделген жағдайларды қоспағанда, дивидендтер төлеуді және акцияларды кері сатып алуды тоқтату бөлігінде Нормативтерге 4-қосымшасына сәйкес Бөлінбеген таза кірісті шектеудің ең төменгі мөлшеріне сәйкес шектеу қойылады.</w:t>
      </w:r>
    </w:p>
    <w:p>
      <w:pPr>
        <w:spacing w:after="0"/>
        <w:ind w:left="0"/>
        <w:jc w:val="both"/>
      </w:pPr>
      <w:r>
        <w:rPr>
          <w:rFonts w:ascii="Times New Roman"/>
          <w:b w:val="false"/>
          <w:i w:val="false"/>
          <w:color w:val="000000"/>
          <w:sz w:val="28"/>
        </w:rPr>
        <w:t>
      Меншікті капитал жеткіліктілігі коэффициенттерінің меншікті капитал буферлерін есептегендегі мәндеріне Нормативтердің 7-тармағына сәйкес негізгі капитал құрауыштарының есебінен қол жеткізіледі.</w:t>
      </w:r>
    </w:p>
    <w:p>
      <w:pPr>
        <w:spacing w:after="0"/>
        <w:ind w:left="0"/>
        <w:jc w:val="both"/>
      </w:pPr>
      <w:r>
        <w:rPr>
          <w:rFonts w:ascii="Times New Roman"/>
          <w:b w:val="false"/>
          <w:i w:val="false"/>
          <w:color w:val="000000"/>
          <w:sz w:val="28"/>
        </w:rPr>
        <w:t>
      Нормативтердің осы тармағының талаптарына сәйкес есептелген меншікті капитал буферлерінің мөлшері бухгалтерлік есепте көрсетілмейді.</w:t>
      </w:r>
    </w:p>
    <w:p>
      <w:pPr>
        <w:spacing w:after="0"/>
        <w:ind w:left="0"/>
        <w:jc w:val="both"/>
      </w:pPr>
      <w:r>
        <w:rPr>
          <w:rFonts w:ascii="Times New Roman"/>
          <w:b w:val="false"/>
          <w:i w:val="false"/>
          <w:color w:val="000000"/>
          <w:sz w:val="28"/>
        </w:rPr>
        <w:t>
      Меншікті капитал жеткіліктілігі нормативтерінің және меншікті капитал буферлерінің мәндерін уәкілетті орган кемінде 3 (үш) жылда бір рет қайта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"34. Бір қарыз алушыға келетін, оның ішінде банктің тәуекел мөлшері (Р):</w:t>
      </w:r>
    </w:p>
    <w:bookmarkEnd w:id="12"/>
    <w:p>
      <w:pPr>
        <w:spacing w:after="0"/>
        <w:ind w:left="0"/>
        <w:jc w:val="both"/>
      </w:pPr>
      <w:r>
        <w:rPr>
          <w:rFonts w:ascii="Times New Roman"/>
          <w:b w:val="false"/>
          <w:i w:val="false"/>
          <w:color w:val="000000"/>
          <w:sz w:val="28"/>
        </w:rPr>
        <w:t>
      1) қарыздар, салымдар, дебиторлық берешек, бағалы қағаздар (Нормативтердің 8-тармағында көрсетілген инвестицияларды қоспағанда);</w:t>
      </w:r>
    </w:p>
    <w:p>
      <w:pPr>
        <w:spacing w:after="0"/>
        <w:ind w:left="0"/>
        <w:jc w:val="both"/>
      </w:pPr>
      <w:r>
        <w:rPr>
          <w:rFonts w:ascii="Times New Roman"/>
          <w:b w:val="false"/>
          <w:i w:val="false"/>
          <w:color w:val="000000"/>
          <w:sz w:val="28"/>
        </w:rPr>
        <w:t>
      2) Нормативтерге 5-қосымшаға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pPr>
        <w:spacing w:after="0"/>
        <w:ind w:left="0"/>
        <w:jc w:val="both"/>
      </w:pPr>
      <w:r>
        <w:rPr>
          <w:rFonts w:ascii="Times New Roman"/>
          <w:b w:val="false"/>
          <w:i w:val="false"/>
          <w:color w:val="000000"/>
          <w:sz w:val="28"/>
        </w:rPr>
        <w:t xml:space="preserve">
      3) банкте секьюритилендірудің негіздемелік тәсілін қолдануға уәкілетті органның жазбаша растамасы жоқ қарыз алушыларға қатысты секьюритирлендірілген активтер; </w:t>
      </w:r>
    </w:p>
    <w:p>
      <w:pPr>
        <w:spacing w:after="0"/>
        <w:ind w:left="0"/>
        <w:jc w:val="both"/>
      </w:pPr>
      <w:r>
        <w:rPr>
          <w:rFonts w:ascii="Times New Roman"/>
          <w:b w:val="false"/>
          <w:i w:val="false"/>
          <w:color w:val="000000"/>
          <w:sz w:val="28"/>
        </w:rPr>
        <w:t>
      4) секьюритилендіру позициялары;</w:t>
      </w:r>
    </w:p>
    <w:p>
      <w:pPr>
        <w:spacing w:after="0"/>
        <w:ind w:left="0"/>
        <w:jc w:val="both"/>
      </w:pPr>
      <w:r>
        <w:rPr>
          <w:rFonts w:ascii="Times New Roman"/>
          <w:b w:val="false"/>
          <w:i w:val="false"/>
          <w:color w:val="000000"/>
          <w:sz w:val="28"/>
        </w:rPr>
        <w:t>
      5) Нормативтерге 2-қосымшаға сәйкес Қазақстан Республикасының резидент-банктеріне және Қазақстан Республикасының бейрезидент-банктеріне Салымдардың кредиттік тәуекел дәрежесі бойынша сараланған банк активтерінің кестесіне сәйкес кредиттік тәуекел ескере отырылып сараланған корреспонденттік шоттар бойынша талаптар;</w:t>
      </w:r>
    </w:p>
    <w:p>
      <w:pPr>
        <w:spacing w:after="0"/>
        <w:ind w:left="0"/>
        <w:jc w:val="both"/>
      </w:pPr>
      <w:r>
        <w:rPr>
          <w:rFonts w:ascii="Times New Roman"/>
          <w:b w:val="false"/>
          <w:i w:val="false"/>
          <w:color w:val="000000"/>
          <w:sz w:val="28"/>
        </w:rPr>
        <w:t xml:space="preserve">
      6) металл шоттар бойынша талаптар; </w:t>
      </w:r>
    </w:p>
    <w:p>
      <w:pPr>
        <w:spacing w:after="0"/>
        <w:ind w:left="0"/>
        <w:jc w:val="both"/>
      </w:pPr>
      <w:r>
        <w:rPr>
          <w:rFonts w:ascii="Times New Roman"/>
          <w:b w:val="false"/>
          <w:i w:val="false"/>
          <w:color w:val="000000"/>
          <w:sz w:val="28"/>
        </w:rPr>
        <w:t>
      қарыз алушыға:</w:t>
      </w:r>
    </w:p>
    <w:p>
      <w:pPr>
        <w:spacing w:after="0"/>
        <w:ind w:left="0"/>
        <w:jc w:val="both"/>
      </w:pPr>
      <w:r>
        <w:rPr>
          <w:rFonts w:ascii="Times New Roman"/>
          <w:b w:val="false"/>
          <w:i w:val="false"/>
          <w:color w:val="000000"/>
          <w:sz w:val="28"/>
        </w:rPr>
        <w:t>
      инвестициялық депозит туралы шарт бойынша тартылған қаражат есебінен қаржыландырылатын активтер;</w:t>
      </w:r>
    </w:p>
    <w:p>
      <w:pPr>
        <w:spacing w:after="0"/>
        <w:ind w:left="0"/>
        <w:jc w:val="both"/>
      </w:pPr>
      <w:r>
        <w:rPr>
          <w:rFonts w:ascii="Times New Roman"/>
          <w:b w:val="false"/>
          <w:i w:val="false"/>
          <w:color w:val="000000"/>
          <w:sz w:val="28"/>
        </w:rPr>
        <w:t>
      ХҚЕС-ке сәйкес қалыптастырылған резервтер сомасы, сондай-ақ қарыз алушының міндеттемелері бойынша:</w:t>
      </w:r>
    </w:p>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Қазақстан Республикасының Ұлттық Банкі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(Стандард энд Пурс)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бағалы қағаздары;</w:t>
      </w:r>
    </w:p>
    <w:p>
      <w:pPr>
        <w:spacing w:after="0"/>
        <w:ind w:left="0"/>
        <w:jc w:val="both"/>
      </w:pPr>
      <w:r>
        <w:rPr>
          <w:rFonts w:ascii="Times New Roman"/>
          <w:b w:val="false"/>
          <w:i w:val="false"/>
          <w:color w:val="000000"/>
          <w:sz w:val="28"/>
        </w:rPr>
        <w:t>
      тазартылған қымбат металдар;</w:t>
      </w:r>
    </w:p>
    <w:p>
      <w:pPr>
        <w:spacing w:after="0"/>
        <w:ind w:left="0"/>
        <w:jc w:val="both"/>
      </w:pPr>
      <w:r>
        <w:rPr>
          <w:rFonts w:ascii="Times New Roman"/>
          <w:b w:val="false"/>
          <w:i w:val="false"/>
          <w:color w:val="000000"/>
          <w:sz w:val="28"/>
        </w:rPr>
        <w:t>
      тауардың шығу тегі туралы сертификаты және таза алтынның құрамы туралы кемінде 10 (он) пайыз химиялық талдауы бар өңделмеген бағалы металдар (құйма түріндегі Доре қорытпасы);</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"Самұрық-Қазына" ұлттық әл-ауқат қоры" акционерлік қоғамының және "Бәйтерек" ұлттық басқарушы холдингі" акционерлік қоғамының, "Даму" кәсіпкерлікті дамыту қоры" акционерлік қоғамының, "Қазақстанның Даму Банкі" акционерлік қоғамының кепілдіктері;</w:t>
      </w:r>
    </w:p>
    <w:p>
      <w:pPr>
        <w:spacing w:after="0"/>
        <w:ind w:left="0"/>
        <w:jc w:val="both"/>
      </w:pPr>
      <w:r>
        <w:rPr>
          <w:rFonts w:ascii="Times New Roman"/>
          <w:b w:val="false"/>
          <w:i w:val="false"/>
          <w:color w:val="000000"/>
          <w:sz w:val="28"/>
        </w:rPr>
        <w:t>
      Standard &amp; Poor's (Стандарт энд Пурс) агенттігінің "А-"- дан төмен емес рейтингі немесе басқа рейтингтік агенттіктердің бірінің осыған ұқсас деңгейдегі рейтингі бар Қазақстан Республикасының бейрезидент-банктерінің Резервтік аккредитивтердің халықаралық практикасына (International Standby Practices, ISP98) немесе Талап ету бойынша кепілдіктер үшін біріздендірілген қағидаларға (Uniform Rules for Demand Guarantees, URDG758) сәйкес шығарылған резервтік аккредитивтері немесе кепілдіктері;</w:t>
      </w:r>
    </w:p>
    <w:p>
      <w:pPr>
        <w:spacing w:after="0"/>
        <w:ind w:left="0"/>
        <w:jc w:val="both"/>
      </w:pPr>
      <w:r>
        <w:rPr>
          <w:rFonts w:ascii="Times New Roman"/>
          <w:b w:val="false"/>
          <w:i w:val="false"/>
          <w:color w:val="000000"/>
          <w:sz w:val="28"/>
        </w:rPr>
        <w:t>
      Standard &amp; Poor's (Стандарт энд Пурс) агенттігінің "А"-дан төмен емес ұзақ мерзімді борыштық рейтингі немесе басқа рейтингтік агенттіктердің бірінің осыған ұқсас деңгейдегі рейтингі бар экспортты қолдау жөніндегі функцияларды жүзеге асыратын, шет мемлекеттердің қатысуымен құрылған экспорттық-кредиттік агенттіктері мен сақтандыру ұйымдарымен жасалған төлем (сақтандыру төлемі) бойынша міндеттемелерді сөзсіз және қайтарып алынбайтын орындау туралы тармақтарды қамтитын сақтандыру шарттары мен кепілдіктері;</w:t>
      </w:r>
    </w:p>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даусыз өндіріп алуға құқығы бар, банк сатып алған бағалы қағаздар бойынша банк шығарған және қамтамасыз ету ретінде берілген бағалы қағаздар;</w:t>
      </w:r>
    </w:p>
    <w:p>
      <w:pPr>
        <w:spacing w:after="0"/>
        <w:ind w:left="0"/>
        <w:jc w:val="both"/>
      </w:pPr>
      <w:r>
        <w:rPr>
          <w:rFonts w:ascii="Times New Roman"/>
          <w:b w:val="false"/>
          <w:i w:val="false"/>
          <w:color w:val="000000"/>
          <w:sz w:val="28"/>
        </w:rPr>
        <w:t xml:space="preserve">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даусыз және кері қайтарусыз орындау туралы тармақтарды қамтитын сақтандыру шарттары түріндегі қарыз алушының талаптарын шегере отырып, талаптардың сомасы ретінде есептеледі. </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Қазақстан Республикасының Ұлттық Банкіне, "Самұрық-Қазына" ұлттық әл-ауқат қоры" акционерлік қоғамына, "Бәйтерек" ұлттық басқарушы холдингі" акционерлік қоғамына, банктің қарыз алушыға қоятын, банктің балансынан есептен шығарылған талаптары, банктің қарыз алушыға қоятын, олар бойынша ХҚЕС-ке сәйкес резервтердің 100 (бір жүз) пайызы қалыптастырылған талаптары;</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клиринг ұйымының (орталық контрагенттің) кепілді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талаптары;</w:t>
      </w:r>
    </w:p>
    <w:p>
      <w:pPr>
        <w:spacing w:after="0"/>
        <w:ind w:left="0"/>
        <w:jc w:val="both"/>
      </w:pPr>
      <w:r>
        <w:rPr>
          <w:rFonts w:ascii="Times New Roman"/>
          <w:b w:val="false"/>
          <w:i w:val="false"/>
          <w:color w:val="000000"/>
          <w:sz w:val="28"/>
        </w:rPr>
        <w:t>
      банктің Банктер туралы заңға сәйкес бұрын еншілес банк болып табылған,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pPr>
        <w:spacing w:after="0"/>
        <w:ind w:left="0"/>
        <w:jc w:val="both"/>
      </w:pPr>
      <w:r>
        <w:rPr>
          <w:rFonts w:ascii="Times New Roman"/>
          <w:b w:val="false"/>
          <w:i w:val="false"/>
          <w:color w:val="000000"/>
          <w:sz w:val="28"/>
        </w:rPr>
        <w:t>
      Standard &amp; Poor's (Стандарт энд Пурс) агенттігінің халықаралық шкаласы бойынша "AA"-дан төмен емес тәуелсіз рейтингі немесе басқа рейтингтік агенттіктердің бірінің осыған ұқсас деңгейдегі рейтингтік бағасы бар шет мемлекеттердің орталық үкіметтері шығарған мемлекеттік бағалы қағаздар бойынша талаптар.</w:t>
      </w:r>
    </w:p>
    <w:bookmarkStart w:name="z22" w:id="13"/>
    <w:p>
      <w:pPr>
        <w:spacing w:after="0"/>
        <w:ind w:left="0"/>
        <w:jc w:val="both"/>
      </w:pPr>
      <w:r>
        <w:rPr>
          <w:rFonts w:ascii="Times New Roman"/>
          <w:b w:val="false"/>
          <w:i w:val="false"/>
          <w:color w:val="000000"/>
          <w:sz w:val="28"/>
        </w:rPr>
        <w:t>
      35. Банктің бір қарыз алушыға оның міндеттемелері бойынша тәуекелі мөлшерінің банктің меншікті капиталына қатынасы мынадан аспауға тиіс:</w:t>
      </w:r>
    </w:p>
    <w:bookmarkEnd w:id="13"/>
    <w:p>
      <w:pPr>
        <w:spacing w:after="0"/>
        <w:ind w:left="0"/>
        <w:jc w:val="both"/>
      </w:pPr>
      <w:r>
        <w:rPr>
          <w:rFonts w:ascii="Times New Roman"/>
          <w:b w:val="false"/>
          <w:i w:val="false"/>
          <w:color w:val="000000"/>
          <w:sz w:val="28"/>
        </w:rPr>
        <w:t>
      банкпен ерекше қатынастағы тұлғалар болып табылатын қарыз алушылар үшін k3.1 - 0,10. Банкпен ерекше қатынастағы қарыз алушылар бойынша тәуекелдердің жиынтық сомасы банктің меншікті капиталының мөлшерінен аспауға тиіс;</w:t>
      </w:r>
    </w:p>
    <w:p>
      <w:pPr>
        <w:spacing w:after="0"/>
        <w:ind w:left="0"/>
        <w:jc w:val="both"/>
      </w:pPr>
      <w:r>
        <w:rPr>
          <w:rFonts w:ascii="Times New Roman"/>
          <w:b w:val="false"/>
          <w:i w:val="false"/>
          <w:color w:val="000000"/>
          <w:sz w:val="28"/>
        </w:rPr>
        <w:t xml:space="preserve">
      басқа қарыз алушылар үшін k3 - 0,25 (оның ішінде, Standard &amp; Poor's агенттігінің (Стандард энд Пурс) рейтингі немесе Қазақстан Республикасының тәуелсіз рейтингінің 1 (бір) тармағынан төмен болмайтын басқа рейтинттік агенттіктердің бірінің осыған ұқсас деңгейдегі рейтингі бар Қазақстан Республикасының резиденттеріне және Standard &amp; Poor's агенттігінің (Стандард энд Пурс) "А" рейтингінен төмен емес рейтингі немесе басқа рейтингтік агенттіктердің бірінің осыған ұқсас деңгейдегі рейтингі бар бейрезиденттерге қойылатын талаптарды қоспағанда, бланктік қарыз, қарыз алушы алдындағы не банктің ағымдағы және содан кейінгі 2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Нормативтердің 36-тармағында көрсетілген тиісті қарыз алушылардың міндеттемелері бойынша, сондай-ақ Қазақстан Республикасының оффшор аймақтарда тіркелген немесе азаматтары болып табылатын бейрезиденттерінің міндеттемелері бойынша 0,10 аспайды). </w:t>
      </w:r>
    </w:p>
    <w:p>
      <w:pPr>
        <w:spacing w:after="0"/>
        <w:ind w:left="0"/>
        <w:jc w:val="both"/>
      </w:pPr>
      <w:r>
        <w:rPr>
          <w:rFonts w:ascii="Times New Roman"/>
          <w:b w:val="false"/>
          <w:i w:val="false"/>
          <w:color w:val="000000"/>
          <w:sz w:val="28"/>
        </w:rPr>
        <w:t>
      Әрқайсысының мөлшері банктің меншікті капиталының 10 (он) пайызынан асатын бір қарыз алушыға банк тәуекелдерінің жиынтық сомасы банктің меншікті капиталының мөлшерінен 5 (бес) еседен көп аспауға тиіс.</w:t>
      </w:r>
    </w:p>
    <w:p>
      <w:pPr>
        <w:spacing w:after="0"/>
        <w:ind w:left="0"/>
        <w:jc w:val="both"/>
      </w:pPr>
      <w:r>
        <w:rPr>
          <w:rFonts w:ascii="Times New Roman"/>
          <w:b w:val="false"/>
          <w:i w:val="false"/>
          <w:color w:val="000000"/>
          <w:sz w:val="28"/>
        </w:rPr>
        <w:t>
      Бас банктің күмәнді және үмітсіз активтерін сатып алатын еншілес ұйымдарға берілген күмәнді және үмітсіз активтердің жиынтық сомасы бас банктің меншікті капиталының мөлшерінен 3 (үш) еседен көп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мәндерінде және оларды есептеу </w:t>
      </w:r>
      <w:r>
        <w:rPr>
          <w:rFonts w:ascii="Times New Roman"/>
          <w:b w:val="false"/>
          <w:i w:val="false"/>
          <w:color w:val="000000"/>
          <w:sz w:val="28"/>
        </w:rPr>
        <w:t>әдістемелерінде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"9. Сақтандыру (қайта сақтандыру) ұйымының төлем қабілеттілігі маржасының ең төмен мөлшері Нормативтерге 3-қосымшаға сәйкес Төлем қабілеттілігі маржасының ең төмен мөлшерінің қайта сақтандыруға берілетін (берілген) сақтандыру сыйлықақыларынан ұлғаю кестесі бойынша есептелген төлем қабілеттілігі маржасының ең төмен мөлшерінің ұлғаю сомасына сәйкес қайта сақтандырушының рейтингтік бағасына немесе өткен есепті күнгі Қазақстан Республикасының резиденті-қайта сақтандыру ұйымының төлем қабілеттілігі маржасының жеткіліктілік нормативінің мәніне байланысты жасалған қолданыстағы қайта сақтандыру шарттары бойынша Қазақстан Республикасының резиденттері және бейрезиденттері - сақтандыру (қайта сақтандыру) ұйымдарына қайта сақтандыруға берілетін (берілген) сақтандыру сыйлықақыларының сомасына ұлғаяды.</w:t>
      </w:r>
    </w:p>
    <w:bookmarkEnd w:id="14"/>
    <w:p>
      <w:pPr>
        <w:spacing w:after="0"/>
        <w:ind w:left="0"/>
        <w:jc w:val="both"/>
      </w:pPr>
      <w:r>
        <w:rPr>
          <w:rFonts w:ascii="Times New Roman"/>
          <w:b w:val="false"/>
          <w:i w:val="false"/>
          <w:color w:val="000000"/>
          <w:sz w:val="28"/>
        </w:rPr>
        <w:t>
      Сақтандыру (қайта сақтандыру) ұйымының төлем қабілеттілігі маржасының ең төмен мөлшері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құрылған (қалыптастырылған) активтердің ағымдағы құнының 1 (бір) пайызына тең мәнге ұлғайтылады.".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 тармақ</w:t>
      </w:r>
      <w:r>
        <w:rPr>
          <w:rFonts w:ascii="Times New Roman"/>
          <w:b w:val="false"/>
          <w:i w:val="false"/>
          <w:color w:val="000000"/>
          <w:sz w:val="28"/>
        </w:rPr>
        <w:t xml:space="preserve"> мынадай редакцияда жазылсын:</w:t>
      </w:r>
    </w:p>
    <w:bookmarkStart w:name="z28" w:id="15"/>
    <w:p>
      <w:pPr>
        <w:spacing w:after="0"/>
        <w:ind w:left="0"/>
        <w:jc w:val="both"/>
      </w:pPr>
      <w:r>
        <w:rPr>
          <w:rFonts w:ascii="Times New Roman"/>
          <w:b w:val="false"/>
          <w:i w:val="false"/>
          <w:color w:val="000000"/>
          <w:sz w:val="28"/>
        </w:rPr>
        <w:t>
      "10-2. Нормативтердің мақсаттары үшін уәкілетті орган мынадай өлшемшарттарға сәйкес келетін рейтингтік агенттіктердің рейтингтік бағаларын таниды:</w:t>
      </w:r>
    </w:p>
    <w:bookmarkEnd w:id="15"/>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p>
      <w:pPr>
        <w:spacing w:after="0"/>
        <w:ind w:left="0"/>
        <w:jc w:val="both"/>
      </w:pPr>
      <w:r>
        <w:rPr>
          <w:rFonts w:ascii="Times New Roman"/>
          <w:b w:val="false"/>
          <w:i w:val="false"/>
          <w:color w:val="000000"/>
          <w:sz w:val="28"/>
        </w:rPr>
        <w:t>
      2) рейтингтік агенттіктің меншікті капиталының ең аз мөлшері кемінде 600 000 000 (алты жүз миллион) теңгеге баламалы соманы құрайды;</w:t>
      </w:r>
    </w:p>
    <w:p>
      <w:pPr>
        <w:spacing w:after="0"/>
        <w:ind w:left="0"/>
        <w:jc w:val="both"/>
      </w:pPr>
      <w:r>
        <w:rPr>
          <w:rFonts w:ascii="Times New Roman"/>
          <w:b w:val="false"/>
          <w:i w:val="false"/>
          <w:color w:val="000000"/>
          <w:sz w:val="28"/>
        </w:rPr>
        <w:t>
      3) объективтілік, тәуелсіздік және жауапкершілік:</w:t>
      </w:r>
    </w:p>
    <w:p>
      <w:pPr>
        <w:spacing w:after="0"/>
        <w:ind w:left="0"/>
        <w:jc w:val="both"/>
      </w:pPr>
      <w:r>
        <w:rPr>
          <w:rFonts w:ascii="Times New Roman"/>
          <w:b w:val="false"/>
          <w:i w:val="false"/>
          <w:color w:val="000000"/>
          <w:sz w:val="28"/>
        </w:rPr>
        <w:t>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w:t>
      </w:r>
    </w:p>
    <w:p>
      <w:pPr>
        <w:spacing w:after="0"/>
        <w:ind w:left="0"/>
        <w:jc w:val="both"/>
      </w:pPr>
      <w:r>
        <w:rPr>
          <w:rFonts w:ascii="Times New Roman"/>
          <w:b w:val="false"/>
          <w:i w:val="false"/>
          <w:color w:val="000000"/>
          <w:sz w:val="28"/>
        </w:rPr>
        <w:t>
      рейтингтік агенттікті мемлекеттік органдар немесе мемлекеттік органдардағы лауазымды адамдар, квазимемлекеттік сектор субъектілері немесе рейтингтік агенттіктің қызметіне араласпайтын және рейтингтерді беру процестеріне ықпалы жоқ саяси партиялар бақыламайды;</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рейтингтік агенттіктің директорлар кеңесіне есеп беретін ішкі аудит функцияларын жүзеге асыратын қызметі болады;</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(жарғылық капиталға қатысу үлестерін)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p>
      <w:pPr>
        <w:spacing w:after="0"/>
        <w:ind w:left="0"/>
        <w:jc w:val="both"/>
      </w:pPr>
      <w:r>
        <w:rPr>
          <w:rFonts w:ascii="Times New Roman"/>
          <w:b w:val="false"/>
          <w:i w:val="false"/>
          <w:color w:val="000000"/>
          <w:sz w:val="28"/>
        </w:rPr>
        <w:t>
      4) ақпараттың ашықтығы және оны жария ету:</w:t>
      </w:r>
    </w:p>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рейтингтік агенттік рейтингті айқындау кезінде қолданатын әдіснама;</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5 (бес) және одан да көп пайызды құраған рейтинг берілетін тұлғалардың және өзге де тұлғалардың тізімі туралы ақпаратты жария етуді қамтамасыз етеді;</w:t>
      </w:r>
    </w:p>
    <w:p>
      <w:pPr>
        <w:spacing w:after="0"/>
        <w:ind w:left="0"/>
        <w:jc w:val="both"/>
      </w:pPr>
      <w:r>
        <w:rPr>
          <w:rFonts w:ascii="Times New Roman"/>
          <w:b w:val="false"/>
          <w:i w:val="false"/>
          <w:color w:val="000000"/>
          <w:sz w:val="28"/>
        </w:rPr>
        <w:t>
      5) рейтингтердің сенімділігі:</w:t>
      </w:r>
    </w:p>
    <w:p>
      <w:pPr>
        <w:spacing w:after="0"/>
        <w:ind w:left="0"/>
        <w:jc w:val="both"/>
      </w:pPr>
      <w:r>
        <w:rPr>
          <w:rFonts w:ascii="Times New Roman"/>
          <w:b w:val="false"/>
          <w:i w:val="false"/>
          <w:color w:val="000000"/>
          <w:sz w:val="28"/>
        </w:rPr>
        <w:t>
      рейтингтік агенттік рейтингтік қызметті кемінде соңғы 5 (бес) жыл тұрақты негізде жүзеге асырады;</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3 (үш) жылда кемінде жиырма, оның ішінде кемінде бесеуі қаржы ұйымы болды;</w:t>
      </w:r>
    </w:p>
    <w:p>
      <w:pPr>
        <w:spacing w:after="0"/>
        <w:ind w:left="0"/>
        <w:jc w:val="both"/>
      </w:pPr>
      <w:r>
        <w:rPr>
          <w:rFonts w:ascii="Times New Roman"/>
          <w:b w:val="false"/>
          <w:i w:val="false"/>
          <w:color w:val="000000"/>
          <w:sz w:val="28"/>
        </w:rPr>
        <w:t>
      рейтингтік агенттіктің рейтинг беруімен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бес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қолданылатын әдіснама соңғы қайта қаралған күннен бастап 1 (бір) күнтізбелік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Рейтингтік агенттік растайтын құжаттарды қоса бере отырып, пруденциялық реттеу мақсаттары үшін рейтингтік агенттіктің рейтингтік бағаларын қабылдау туралы сұрау салуды уәкілетті органға жібереді.</w:t>
      </w:r>
    </w:p>
    <w:p>
      <w:pPr>
        <w:spacing w:after="0"/>
        <w:ind w:left="0"/>
        <w:jc w:val="both"/>
      </w:pPr>
      <w:r>
        <w:rPr>
          <w:rFonts w:ascii="Times New Roman"/>
          <w:b w:val="false"/>
          <w:i w:val="false"/>
          <w:color w:val="000000"/>
          <w:sz w:val="28"/>
        </w:rPr>
        <w:t xml:space="preserve">
      Рейтингтік агенттік осы тармақтың бірінші бөлігінде белгіленген өлшемдерге сәйкес келген кезде уәкілетті орган ресми интернет-ресурсында рейтингтік агенттіктің сұрау салуын алған күннен бастап отыз жұмыс күнінен кешіктірілмейтін мерзімде рейтингтік агенттік және рейтингтік агенттіктердің халықаралық рейтингтік шкалаларының салыстырмалылығы туралы мәліметтерді жариялайды. </w:t>
      </w:r>
    </w:p>
    <w:p>
      <w:pPr>
        <w:spacing w:after="0"/>
        <w:ind w:left="0"/>
        <w:jc w:val="both"/>
      </w:pPr>
      <w:r>
        <w:rPr>
          <w:rFonts w:ascii="Times New Roman"/>
          <w:b w:val="false"/>
          <w:i w:val="false"/>
          <w:color w:val="000000"/>
          <w:sz w:val="28"/>
        </w:rPr>
        <w:t>
      Рейтингтік агенттік қолданатын әдіснамаларды уәкілетті орган рейтингтік агенттік уәкілетті органға алғаш рет жүгінген кезде және жылына кемінде 1 (бір) рет валидациялайды.</w:t>
      </w:r>
    </w:p>
    <w:p>
      <w:pPr>
        <w:spacing w:after="0"/>
        <w:ind w:left="0"/>
        <w:jc w:val="both"/>
      </w:pPr>
      <w:r>
        <w:rPr>
          <w:rFonts w:ascii="Times New Roman"/>
          <w:b w:val="false"/>
          <w:i w:val="false"/>
          <w:color w:val="000000"/>
          <w:sz w:val="28"/>
        </w:rPr>
        <w:t>
      Әдіснамаға өзгерістер енгізілген кезде рейтингтік агенттік 10 (он) жұмыс күнінен кешіктірілмейтін мерзімде осындай өзгерістердің себептері мен салдарын көрсете отырып, ақпаратты уәкілетті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30" w:id="16"/>
    <w:p>
      <w:pPr>
        <w:spacing w:after="0"/>
        <w:ind w:left="0"/>
        <w:jc w:val="both"/>
      </w:pPr>
      <w:r>
        <w:rPr>
          <w:rFonts w:ascii="Times New Roman"/>
          <w:b w:val="false"/>
          <w:i w:val="false"/>
          <w:color w:val="000000"/>
          <w:sz w:val="28"/>
        </w:rPr>
        <w:t>
      "42. Сақтандыру (қайта сақтандыру) ұйымы активтерді әртараптандырудың мынадай нормативтерін сақтайды:</w:t>
      </w:r>
    </w:p>
    <w:bookmarkEnd w:id="16"/>
    <w:p>
      <w:pPr>
        <w:spacing w:after="0"/>
        <w:ind w:left="0"/>
        <w:jc w:val="both"/>
      </w:pPr>
      <w:r>
        <w:rPr>
          <w:rFonts w:ascii="Times New Roman"/>
          <w:b w:val="false"/>
          <w:i w:val="false"/>
          <w:color w:val="000000"/>
          <w:sz w:val="28"/>
        </w:rPr>
        <w:t>
      1) Standard &amp; Poor's (Стандарт энд Пурс)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бар немесе Қазақстан Республикасының бейрезидент-бас банкінің Standard &amp; Poor's (Стандарт энд Пурс) агенттігінің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банкі болып табылатын екінші деңгейдегі бір банктегі және осы банктің үлестес тұлғаларындағы, Қазақстанның Даму Банкіндегі және оның үлестес тұлғаларындағы бағалы қағаздарға ("кері репо" операцияларын есептегенде), салымдар мен ақшаға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30 (отыз) пайызынан аспайды;</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20 (жиырма) пайызынан аспайды;</w:t>
      </w:r>
    </w:p>
    <w:p>
      <w:pPr>
        <w:spacing w:after="0"/>
        <w:ind w:left="0"/>
        <w:jc w:val="both"/>
      </w:pPr>
      <w:r>
        <w:rPr>
          <w:rFonts w:ascii="Times New Roman"/>
          <w:b w:val="false"/>
          <w:i w:val="false"/>
          <w:color w:val="000000"/>
          <w:sz w:val="28"/>
        </w:rPr>
        <w:t>
      2) Standard &amp; Poor's (Стандарт энд Пурс)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бар екінші деңгейдегі бір банктегі және осы банктің үлестес тұлғаларындағы бағалы қағаздарға ("кері репо" операцияларын есептегенде), салымдар мен ақшаға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20 (жиырма) пайызынан аспайды;</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15 (он бес) пайызынан аспайды;</w:t>
      </w:r>
    </w:p>
    <w:p>
      <w:pPr>
        <w:spacing w:after="0"/>
        <w:ind w:left="0"/>
        <w:jc w:val="both"/>
      </w:pPr>
      <w:r>
        <w:rPr>
          <w:rFonts w:ascii="Times New Roman"/>
          <w:b w:val="false"/>
          <w:i w:val="false"/>
          <w:color w:val="000000"/>
          <w:sz w:val="28"/>
        </w:rPr>
        <w:t>
      3) Standard &amp; Poor's (Стандарт энд Пурс)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бар екінші деңгейдегі бір банктегі және осы банктің үлестес тұлғалардағы бағалы қағаздарға ("кері репо" операцияларын есептегенде), салымдар мен ақшаға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20 (жиырма) пайызынан аспайды;</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10 (он) пайызынан аспайды;</w:t>
      </w:r>
    </w:p>
    <w:p>
      <w:pPr>
        <w:spacing w:after="0"/>
        <w:ind w:left="0"/>
        <w:jc w:val="both"/>
      </w:pPr>
      <w:r>
        <w:rPr>
          <w:rFonts w:ascii="Times New Roman"/>
          <w:b w:val="false"/>
          <w:i w:val="false"/>
          <w:color w:val="000000"/>
          <w:sz w:val="28"/>
        </w:rPr>
        <w:t>
      4) Қазақстанның Даму Банкін қоспағанда, екінші деңгейдегі банк болып табылмайтын бір заңды тұлғадағы және осы заңды тұлғаның үлестес тұлғаларындағы бағалы қағаздарға ("кері репо" операцияларын ескере отырып) және ақшаға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20 (жиырма) пайызынан аспайды;</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10 (он) пайызынан аспайды;</w:t>
      </w:r>
    </w:p>
    <w:p>
      <w:pPr>
        <w:spacing w:after="0"/>
        <w:ind w:left="0"/>
        <w:jc w:val="both"/>
      </w:pPr>
      <w:r>
        <w:rPr>
          <w:rFonts w:ascii="Times New Roman"/>
          <w:b w:val="false"/>
          <w:i w:val="false"/>
          <w:color w:val="000000"/>
          <w:sz w:val="28"/>
        </w:rPr>
        <w:t xml:space="preserve">
      5) "Ұлттық басқарушы холдингтердің, ұлттық холдингтердің, ұлттық компаниялардың тізбесін бекіту туралы" Қазақстан Республикасы Үкіметінің 2011 жылғы 06 сәуірдегі № 376 </w:t>
      </w:r>
      <w:r>
        <w:rPr>
          <w:rFonts w:ascii="Times New Roman"/>
          <w:b w:val="false"/>
          <w:i w:val="false"/>
          <w:color w:val="000000"/>
          <w:sz w:val="28"/>
        </w:rPr>
        <w:t>қаулысымен</w:t>
      </w:r>
      <w:r>
        <w:rPr>
          <w:rFonts w:ascii="Times New Roman"/>
          <w:b w:val="false"/>
          <w:i w:val="false"/>
          <w:color w:val="000000"/>
          <w:sz w:val="28"/>
        </w:rPr>
        <w:t xml:space="preserve"> бекітілген және Standard &amp; Poor'S (стандарт энд Пурс) рейтингтік агенттігінің халықаралық шкаласы бойынша "BBB-" төмен емес ұзақ мерзімді кредиттік рейтингі немесе басқа рейтингтік агенттіктердің бірінің және осы заңды тұлғаның үлестес тұлғаларының осыған ұқсас деңгейдегі рейтингі бар ұлттық компаниялар тізбесіне кіретін бір заңды тұлғадағы бағалы қағаздарға ("кері репо" операцияларын ескере отырып) және ақшаға инвестициялардың жиынтық баланстық құны жалпы сақтандыру резервтері сомасының 20 (жиырма) пайызынан аспайтын соманы құрайды;</w:t>
      </w:r>
    </w:p>
    <w:p>
      <w:pPr>
        <w:spacing w:after="0"/>
        <w:ind w:left="0"/>
        <w:jc w:val="both"/>
      </w:pPr>
      <w:r>
        <w:rPr>
          <w:rFonts w:ascii="Times New Roman"/>
          <w:b w:val="false"/>
          <w:i w:val="false"/>
          <w:color w:val="000000"/>
          <w:sz w:val="28"/>
        </w:rPr>
        <w:t>
      6) тазартылған бағалы металдар мен металл шоттарға жиынтық орналастыру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7) қызметін "өмірді сақтандыру" саласында жүзеге асыратын сақтандыру (қайта сақтандыру) ұйымының сақтанушыларға берілген қарыздарының жиынтық мөлшері жалпы сақтандыру резервтері сомасының 10 (он) пайызынан көп емес соманы құрайды;</w:t>
      </w:r>
    </w:p>
    <w:p>
      <w:pPr>
        <w:spacing w:after="0"/>
        <w:ind w:left="0"/>
        <w:jc w:val="both"/>
      </w:pPr>
      <w:r>
        <w:rPr>
          <w:rFonts w:ascii="Times New Roman"/>
          <w:b w:val="false"/>
          <w:i w:val="false"/>
          <w:color w:val="000000"/>
          <w:sz w:val="28"/>
        </w:rPr>
        <w:t>
      8) шет мемлекеттің орталық үкіметі шығарған, мемлекеттік мәртебесі бар, Standard &amp; Poor's (Стандард энд Пурс) рейтингтік агенттігінің халықаралық шкаласы бойынша "A-" төмен емес рейтингі немесе басқа рейтингтік агенттіктердің бірінің осыған ұқсас деңгейдегі рейтингі бар бағалы қағаздарға ("кері репо" операцияларын ескере отырып) инвестициялардың жиынтық баланстық құны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9) шет мемлекеттің орталық үкіметі шығарған, мемлекеттік мәртебесі бар, Standard &amp; Poor's (Стандард энд Пурс) рейтингтік агенттігінің халықаралық шкаласы бойынша "A-" төмен емес рейтингі немесе басқа рейтингтік агенттіктердің бірінің осыған ұқсас деңгейдегі рейтингі бар бағалы қағаздарға ("кері репо" операцияларын ескере отырып) инвестициялардың жиынтық баланстық құны жалпы сақтандыру резервтері сомасының 5 (бес) пайызынан көп емес;</w:t>
      </w:r>
    </w:p>
    <w:p>
      <w:pPr>
        <w:spacing w:after="0"/>
        <w:ind w:left="0"/>
        <w:jc w:val="both"/>
      </w:pPr>
      <w:r>
        <w:rPr>
          <w:rFonts w:ascii="Times New Roman"/>
          <w:b w:val="false"/>
          <w:i w:val="false"/>
          <w:color w:val="000000"/>
          <w:sz w:val="28"/>
        </w:rPr>
        <w:t>
      10) Нормативтердің 39-тармағында белгіленген тізбеге кіретін халықаралық қаржы ұйымының бағалы қағаздарына ("кері репо" операцияларын ескере отырып) инвестициялардың жиынтық баланстық құны жалпы сақтандыру резервтері сомасының 20 (жиырма) пайызынан аспайтын соманы құрайды;</w:t>
      </w:r>
    </w:p>
    <w:p>
      <w:pPr>
        <w:spacing w:after="0"/>
        <w:ind w:left="0"/>
        <w:jc w:val="both"/>
      </w:pPr>
      <w:r>
        <w:rPr>
          <w:rFonts w:ascii="Times New Roman"/>
          <w:b w:val="false"/>
          <w:i w:val="false"/>
          <w:color w:val="000000"/>
          <w:sz w:val="28"/>
        </w:rPr>
        <w:t>
      11) құнсыздануға арналған резервті шегергенде, Нормативтердің 38-тармағының 23) және 24) тармақшаларының талаптарына сәйкес келетін пайларға инвестициялардың жиынтық баланстық құны жалпы сақтандыру резервтері сомасының 10 (он) пайызынан аспайды;</w:t>
      </w:r>
    </w:p>
    <w:p>
      <w:pPr>
        <w:spacing w:after="0"/>
        <w:ind w:left="0"/>
        <w:jc w:val="both"/>
      </w:pPr>
      <w:r>
        <w:rPr>
          <w:rFonts w:ascii="Times New Roman"/>
          <w:b w:val="false"/>
          <w:i w:val="false"/>
          <w:color w:val="000000"/>
          <w:sz w:val="28"/>
        </w:rPr>
        <w:t>
      12) құнсыздануға арналған резервті шегергенде, ашық және интервалды инвестициялық пай қорларының пайларына инвестициялардың жиынтық баланстық құны жалпы сақтандыру резервтері сомасының 10 (он) пайызынан аспайды;</w:t>
      </w:r>
    </w:p>
    <w:p>
      <w:pPr>
        <w:spacing w:after="0"/>
        <w:ind w:left="0"/>
        <w:jc w:val="both"/>
      </w:pPr>
      <w:r>
        <w:rPr>
          <w:rFonts w:ascii="Times New Roman"/>
          <w:b w:val="false"/>
          <w:i w:val="false"/>
          <w:color w:val="000000"/>
          <w:sz w:val="28"/>
        </w:rPr>
        <w:t>
      13) құнсыздануға арналған резервті шегергенде,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жалпы сақтандыру резервтері сомасының 10 (он) пайызынан аспайды;</w:t>
      </w:r>
    </w:p>
    <w:p>
      <w:pPr>
        <w:spacing w:after="0"/>
        <w:ind w:left="0"/>
        <w:jc w:val="both"/>
      </w:pPr>
      <w:r>
        <w:rPr>
          <w:rFonts w:ascii="Times New Roman"/>
          <w:b w:val="false"/>
          <w:i w:val="false"/>
          <w:color w:val="000000"/>
          <w:sz w:val="28"/>
        </w:rPr>
        <w:t>
      14) құнсыздануға арналған резервті шегергенде, Нормативтердің 38-тармағының 25) және 26) тармақшаларының талаптарына сәйкес келетін исламдық қаржыландыру құралдарына инвестициялардың жиынтық баланстық құны жалпы сақтандыру резервтері сомасының 10 (он) пайызынан аспайды;</w:t>
      </w:r>
    </w:p>
    <w:p>
      <w:pPr>
        <w:spacing w:after="0"/>
        <w:ind w:left="0"/>
        <w:jc w:val="both"/>
      </w:pPr>
      <w:r>
        <w:rPr>
          <w:rFonts w:ascii="Times New Roman"/>
          <w:b w:val="false"/>
          <w:i w:val="false"/>
          <w:color w:val="000000"/>
          <w:sz w:val="28"/>
        </w:rPr>
        <w:t>
      Сақтандыру (қайта сақтандыру) ұйымының борыштық бағалы қағаздарға инвестициялары Қазақстан Республикасының екінші деңгейдегі банкінің бір эмиссиясы облигацияларының жалпы көлемінің 25 (жиырма бес) пайызынан аспайды.</w:t>
      </w:r>
    </w:p>
    <w:p>
      <w:pPr>
        <w:spacing w:after="0"/>
        <w:ind w:left="0"/>
        <w:jc w:val="both"/>
      </w:pPr>
      <w:r>
        <w:rPr>
          <w:rFonts w:ascii="Times New Roman"/>
          <w:b w:val="false"/>
          <w:i w:val="false"/>
          <w:color w:val="000000"/>
          <w:sz w:val="28"/>
        </w:rPr>
        <w:t>
      Осы тармақтың 1), 2) және 3) тармақшаларында көрсетілген активтерді әртараптандыру нормативтерін есептеу кезінде екінші деңгейдегі банктің және оның үлестес тұлғаларының активтеріне жиынтық орналастыру үлестес тұлғалардың осы тобына активтерді орналастырудың барынша рұқсат етілген лимитіне байланысты нормативтердің біреуінде көрінеді.".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әдістемесін, капиталының мөлшерін белгілеу туралы" Қазақстан Республикасы Ұлттық Банкі Басқармасының 2016 жылғы 26 желтоқсандағы № 309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14790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Банк конгломератының пруденциялық нормативтерінде және сақталуы міндетті өзге де нормалары мен лимиттерінің нормативтік мәндері мен оларды есептеу әдістемесінде, капиталының </w:t>
      </w:r>
      <w:r>
        <w:rPr>
          <w:rFonts w:ascii="Times New Roman"/>
          <w:b w:val="false"/>
          <w:i w:val="false"/>
          <w:color w:val="000000"/>
          <w:sz w:val="28"/>
        </w:rPr>
        <w:t>мөлшерінде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мынандай редакцияда жазылсын:</w:t>
      </w:r>
    </w:p>
    <w:bookmarkStart w:name="z34" w:id="17"/>
    <w:p>
      <w:pPr>
        <w:spacing w:after="0"/>
        <w:ind w:left="0"/>
        <w:jc w:val="both"/>
      </w:pPr>
      <w:r>
        <w:rPr>
          <w:rFonts w:ascii="Times New Roman"/>
          <w:b w:val="false"/>
          <w:i w:val="false"/>
          <w:color w:val="000000"/>
          <w:sz w:val="28"/>
        </w:rPr>
        <w:t>
      "5. Жаңадан құрылатын банк конгломераты үшін жарғылық капиталының ең аз мөлшері кемінде 100 (бір жүз) миллион теңгені құрайды.".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