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0868" w14:textId="1210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2021 жылғы 18 қазандағы № 9-133/VII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Абай облысы Үржар аудандық мәслихатының 2023 жылғы 26 сәуірдегі № 2-29/VIII шешімі. Абай облысының Әділет департаментінде 2023 жылғы 11 мамырда № 71-18 болып тіркелді</w:t>
      </w:r>
    </w:p>
    <w:p>
      <w:pPr>
        <w:spacing w:after="0"/>
        <w:ind w:left="0"/>
        <w:jc w:val="both"/>
      </w:pPr>
      <w:bookmarkStart w:name="z5" w:id="0"/>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18 қазандағы № 9-133/VII (Нормативтік құқықтық актілерді мемлекеттік тіркеу тізілімінде № 24977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r>
              <w:br/>
            </w:r>
            <w:r>
              <w:rPr>
                <w:rFonts w:ascii="Times New Roman"/>
                <w:b w:val="false"/>
                <w:i w:val="false"/>
                <w:color w:val="000000"/>
                <w:sz w:val="20"/>
              </w:rPr>
              <w:t>№ 2-29/VIII шешіміне</w:t>
            </w:r>
            <w:r>
              <w:br/>
            </w:r>
            <w:r>
              <w:rPr>
                <w:rFonts w:ascii="Times New Roman"/>
                <w:b w:val="false"/>
                <w:i w:val="false"/>
                <w:color w:val="000000"/>
                <w:sz w:val="20"/>
              </w:rPr>
              <w:t>қосымша</w:t>
            </w:r>
          </w:p>
        </w:tc>
      </w:tr>
    </w:tbl>
    <w:bookmarkStart w:name="z12" w:id="4"/>
    <w:p>
      <w:pPr>
        <w:spacing w:after="0"/>
        <w:ind w:left="0"/>
        <w:jc w:val="left"/>
      </w:pPr>
      <w:r>
        <w:rPr>
          <w:rFonts w:ascii="Times New Roman"/>
          <w:b/>
          <w:i w:val="false"/>
          <w:color w:val="000000"/>
        </w:rPr>
        <w:t xml:space="preserve">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3" w:id="5"/>
    <w:p>
      <w:pPr>
        <w:spacing w:after="0"/>
        <w:ind w:left="0"/>
        <w:jc w:val="both"/>
      </w:pPr>
      <w:r>
        <w:rPr>
          <w:rFonts w:ascii="Times New Roman"/>
          <w:b w:val="false"/>
          <w:i w:val="false"/>
          <w:color w:val="000000"/>
          <w:sz w:val="28"/>
        </w:rPr>
        <w:t xml:space="preserve">
      1. Осы Үржар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5"/>
    <w:bookmarkStart w:name="z14"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өтеуді (бұдан әрі - оқытуға жұмсалған шығындарды өтеу) "Абай облысы Үржар аудандық жұмыспен қамту, әлеуметтік бағдарламалар және азаматтық хал актілерін тіркеу бөлімі" мемлекеттік мекемесі мүгедектігі бар баланың үйде оқу фактісін растайтын оқу орнының анықтамасы негізінде жүргізеді.</w:t>
      </w:r>
    </w:p>
    <w:bookmarkEnd w:id="6"/>
    <w:bookmarkStart w:name="z15" w:id="7"/>
    <w:p>
      <w:pPr>
        <w:spacing w:after="0"/>
        <w:ind w:left="0"/>
        <w:jc w:val="both"/>
      </w:pPr>
      <w:r>
        <w:rPr>
          <w:rFonts w:ascii="Times New Roman"/>
          <w:b w:val="false"/>
          <w:i w:val="false"/>
          <w:color w:val="000000"/>
          <w:sz w:val="28"/>
        </w:rPr>
        <w:t>
      3. Үйде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6" w:id="8"/>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7" w:id="9"/>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9"/>
    <w:bookmarkStart w:name="z18" w:id="10"/>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Мемлекеттік корпорация арқылы уәкілетті органға немесе порталға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(бұдан әрі - тізбе)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0"/>
    <w:bookmarkStart w:name="z19" w:id="11"/>
    <w:p>
      <w:pPr>
        <w:spacing w:after="0"/>
        <w:ind w:left="0"/>
        <w:jc w:val="both"/>
      </w:pPr>
      <w:r>
        <w:rPr>
          <w:rFonts w:ascii="Times New Roman"/>
          <w:b w:val="false"/>
          <w:i w:val="false"/>
          <w:color w:val="000000"/>
          <w:sz w:val="28"/>
        </w:rPr>
        <w:t>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0"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 сайын төрт айлық есептік көрсеткішке тең.</w:t>
      </w:r>
    </w:p>
    <w:bookmarkEnd w:id="12"/>
    <w:bookmarkStart w:name="z21" w:id="13"/>
    <w:p>
      <w:pPr>
        <w:spacing w:after="0"/>
        <w:ind w:left="0"/>
        <w:jc w:val="both"/>
      </w:pPr>
      <w:r>
        <w:rPr>
          <w:rFonts w:ascii="Times New Roman"/>
          <w:b w:val="false"/>
          <w:i w:val="false"/>
          <w:color w:val="000000"/>
          <w:sz w:val="28"/>
        </w:rPr>
        <w:t>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3-қосымшаның</w:t>
      </w:r>
      <w:r>
        <w:rPr>
          <w:rFonts w:ascii="Times New Roman"/>
          <w:b w:val="false"/>
          <w:i w:val="false"/>
          <w:color w:val="000000"/>
          <w:sz w:val="28"/>
        </w:rPr>
        <w:t>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