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57b01" w14:textId="8857b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"Мүлікті тәркілеу бөлігінде қылмыстық іс бойынша сот үкімі негізінде не мүлікті мемлекетке беру туралы шешім негізінде тыйым салынған мүлікті өткізу немесе пайдалану қағидаларын бекіту туралы" Қазақстан Республикасы Қаржы министрінің 2015 жылғы 30 наурыздағы № 227 бұйрығына өзгеріс енгізу туралы</w:t>
      </w:r>
    </w:p>
    <w:p>
      <w:pPr>
        <w:spacing w:after="0"/>
        <w:ind w:left="0"/>
        <w:jc w:val="both"/>
      </w:pPr>
      <w:r>
        <w:rPr>
          <w:rFonts w:ascii="Times New Roman"/>
          <w:b w:val="false"/>
          <w:i w:val="false"/>
          <w:color w:val="000000"/>
          <w:sz w:val="28"/>
        </w:rPr>
        <w:t>Қазақстан Республикасы Қаржы министрінің 2024 жылғы 20 ақпандағы № 90 бұйрығы. Қазақстан Республикасының Әділет министрлігінде 2024 жылғы 22 ақпанда № 34033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"Мүлікті тәркілеу бөлігінде қылмыстық іс бойынша сот үкімі негізінде не мүлікті мемлекетке беру туралы шешім негізінде тыйым салынған мүлікті өткізу немесе пайдалану қағидаларын бекіту туралы" Қазақстан Республикасы Қаржы министрінің 2015 жылғы 30 наурыздағы 227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10813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Мүлікті тәркілеу бөлігінде қылмыстық іс бойынша сот үкімі негізінде не мүлікті мемлекетке беру туралы шешім негізінде тыйым салынған мүлікті өткізу немесе пайдалану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"4. Мүлікті одан әрі пайдалану туралы шешімді уәкілетті орган немесе жергілікті атқарушы орган қабылдайды.</w:t>
      </w:r>
    </w:p>
    <w:bookmarkEnd w:id="1"/>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мүлікті қоспағанда, тізілімге енгізілетін мүлік оны сатуға дейін веб-портал арқылы мемлекеттік заңды тұлғаларға олардың теңгеріміне беру үшін ұсынылуға жатады.</w:t>
      </w:r>
    </w:p>
    <w:p>
      <w:pPr>
        <w:spacing w:after="0"/>
        <w:ind w:left="0"/>
        <w:jc w:val="both"/>
      </w:pPr>
      <w:r>
        <w:rPr>
          <w:rFonts w:ascii="Times New Roman"/>
          <w:b w:val="false"/>
          <w:i w:val="false"/>
          <w:color w:val="000000"/>
          <w:sz w:val="28"/>
        </w:rPr>
        <w:t>
      Мемлекеттік заңды тұлғаларға ұсынғанға дейін уәкілетті орган немесе жергілікті атқарушы орган мынадай құжаттардың:</w:t>
      </w:r>
    </w:p>
    <w:p>
      <w:pPr>
        <w:spacing w:after="0"/>
        <w:ind w:left="0"/>
        <w:jc w:val="both"/>
      </w:pPr>
      <w:r>
        <w:rPr>
          <w:rFonts w:ascii="Times New Roman"/>
          <w:b w:val="false"/>
          <w:i w:val="false"/>
          <w:color w:val="000000"/>
          <w:sz w:val="28"/>
        </w:rPr>
        <w:t>
      1) мүліктің құнын бағалау туралы есептің;</w:t>
      </w:r>
    </w:p>
    <w:p>
      <w:pPr>
        <w:spacing w:after="0"/>
        <w:ind w:left="0"/>
        <w:jc w:val="both"/>
      </w:pPr>
      <w:r>
        <w:rPr>
          <w:rFonts w:ascii="Times New Roman"/>
          <w:b w:val="false"/>
          <w:i w:val="false"/>
          <w:color w:val="000000"/>
          <w:sz w:val="28"/>
        </w:rPr>
        <w:t>
      2) жекелеген файлдармен енгізілетін мүліктің әрбір түрі бойынша суреттердің, ал жылжымайтын мүлік пен көлік құралы үшін әртүрлі жағынан түсірілген кемінде бес суреттің электрондық көшірмелерін тізілімге енгізуді қамтамасыз етеді.</w:t>
      </w:r>
    </w:p>
    <w:p>
      <w:pPr>
        <w:spacing w:after="0"/>
        <w:ind w:left="0"/>
        <w:jc w:val="both"/>
      </w:pPr>
      <w:r>
        <w:rPr>
          <w:rFonts w:ascii="Times New Roman"/>
          <w:b w:val="false"/>
          <w:i w:val="false"/>
          <w:color w:val="000000"/>
          <w:sz w:val="28"/>
        </w:rPr>
        <w:t>
      Үлес меншігіндегі мүлікті сатушы сауда-саттыққа шығару алдында нарықтық құны бойынша үлес меншігінің қалған қатысушыларына ұсынады.</w:t>
      </w:r>
    </w:p>
    <w:p>
      <w:pPr>
        <w:spacing w:after="0"/>
        <w:ind w:left="0"/>
        <w:jc w:val="both"/>
      </w:pPr>
      <w:r>
        <w:rPr>
          <w:rFonts w:ascii="Times New Roman"/>
          <w:b w:val="false"/>
          <w:i w:val="false"/>
          <w:color w:val="000000"/>
          <w:sz w:val="28"/>
        </w:rPr>
        <w:t>
      Мұндай қатысушылар сатушы жазбаша ұсынысты жіберген күннен бастап бір ай ішінде жылжымайтын мүлікті, 10 (он) жұмыс күні ішінде өзге мүлікті сатып алу-сату шартына қол қоймаған кезде мүліктің осы үлесі сауда-саттыққа шығарылады.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8, 12, 15, 18 және 19-позицияларында көрсетілген мүлікке қатысты осы тармақтың екінші бөлігінің талаптары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белгіленген өлшемшарттарға сәйкес келген кезде мемлекеттің қауіпсіздігін қамтамасыз ету, құқықтық тәртіптің заңдылығын қолдау, қылмыстық құқық бұзушылықтардың алдын алу және жолын кесу мақсатында құқық қорғау және арнаулы мемлекеттік органдарға қолданылмайды.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12-позициясында көрсетілген мүлікке қатысты осы тармақтың екінші бөлігінің талаптары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белгіленген өлшемшарттарға сәйкес келген кезде Қазақстан Республикасы Президентінің, мемлекеттік саяси қызметшілердің, Қазақстан Республикасы Парламенті депутаттарының, мемлекеттік органдар мен олардың аппараттары қызметкерлерінің қызметін қамтамасыз етуді жүзеге асыратын мемлекеттік органға қолданылмайды.".</w:t>
      </w:r>
    </w:p>
    <w:bookmarkStart w:name="z6" w:id="2"/>
    <w:p>
      <w:pPr>
        <w:spacing w:after="0"/>
        <w:ind w:left="0"/>
        <w:jc w:val="both"/>
      </w:pP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8" w:id="4"/>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w:t>
      </w:r>
    </w:p>
    <w:bookmarkEnd w:id="4"/>
    <w:bookmarkStart w:name="z9"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5"/>
    <w:bookmarkStart w:name="z10"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Такиев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Әділет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Қаржылық мониторинг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Мемлекеттік күзет қызметі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Президентiнiң Iс Басқармасы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Сыбайлас жемқорлыққа қарсы </w:t>
      </w:r>
    </w:p>
    <w:p>
      <w:pPr>
        <w:spacing w:after="0"/>
        <w:ind w:left="0"/>
        <w:jc w:val="both"/>
      </w:pPr>
      <w:r>
        <w:rPr>
          <w:rFonts w:ascii="Times New Roman"/>
          <w:b w:val="false"/>
          <w:i w:val="false"/>
          <w:color w:val="000000"/>
          <w:sz w:val="28"/>
        </w:rPr>
        <w:t xml:space="preserve">
      іс-қимыл агенттігі (Сыбайлас </w:t>
      </w:r>
    </w:p>
    <w:p>
      <w:pPr>
        <w:spacing w:after="0"/>
        <w:ind w:left="0"/>
        <w:jc w:val="both"/>
      </w:pPr>
      <w:r>
        <w:rPr>
          <w:rFonts w:ascii="Times New Roman"/>
          <w:b w:val="false"/>
          <w:i w:val="false"/>
          <w:color w:val="000000"/>
          <w:sz w:val="28"/>
        </w:rPr>
        <w:t xml:space="preserve">
      жемқорлыққа қарсы қызмет)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Республикасыңың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