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31ca4" w14:textId="3731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от 19 августа 2021 года № 76 "Об утверждении регламента собраний местного сообщества сельских округов по Махамбетскому району"</w:t>
      </w:r>
    </w:p>
    <w:p>
      <w:pPr>
        <w:spacing w:after="0"/>
        <w:ind w:left="0"/>
        <w:jc w:val="both"/>
      </w:pPr>
      <w:r>
        <w:rPr>
          <w:rFonts w:ascii="Times New Roman"/>
          <w:b w:val="false"/>
          <w:i w:val="false"/>
          <w:color w:val="000000"/>
          <w:sz w:val="28"/>
        </w:rPr>
        <w:t>Решение Махамбетского районного маслихата Атырауской области от 6 апреля 2022 года № 127</w:t>
      </w:r>
    </w:p>
    <w:p>
      <w:pPr>
        <w:spacing w:after="0"/>
        <w:ind w:left="0"/>
        <w:jc w:val="both"/>
      </w:pPr>
      <w:bookmarkStart w:name="z4" w:id="0"/>
      <w:r>
        <w:rPr>
          <w:rFonts w:ascii="Times New Roman"/>
          <w:b w:val="false"/>
          <w:i w:val="false"/>
          <w:color w:val="000000"/>
          <w:sz w:val="28"/>
        </w:rPr>
        <w:t>
      Махамбетский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регламента собраний местного сообщества сельских округов по Махамбетскому району" от 19 августа 2021 года № 76 следующие изменения и дополнения:</w:t>
      </w:r>
    </w:p>
    <w:bookmarkEnd w:id="1"/>
    <w:bookmarkStart w:name="z6" w:id="2"/>
    <w:p>
      <w:pPr>
        <w:spacing w:after="0"/>
        <w:ind w:left="0"/>
        <w:jc w:val="both"/>
      </w:pPr>
      <w:r>
        <w:rPr>
          <w:rFonts w:ascii="Times New Roman"/>
          <w:b w:val="false"/>
          <w:i w:val="false"/>
          <w:color w:val="000000"/>
          <w:sz w:val="28"/>
        </w:rPr>
        <w:t>
      Регламент собрания местного сообщества, утвержденный указанным решением:</w:t>
      </w:r>
    </w:p>
    <w:bookmarkEnd w:id="2"/>
    <w:bookmarkStart w:name="z7" w:id="3"/>
    <w:p>
      <w:pPr>
        <w:spacing w:after="0"/>
        <w:ind w:left="0"/>
        <w:jc w:val="both"/>
      </w:pPr>
      <w:r>
        <w:rPr>
          <w:rFonts w:ascii="Times New Roman"/>
          <w:b w:val="false"/>
          <w:i w:val="false"/>
          <w:color w:val="000000"/>
          <w:sz w:val="28"/>
        </w:rPr>
        <w:t>
      дополнить пунктами 3-1, 3-2 и 3-3 следующего содержания:</w:t>
      </w:r>
    </w:p>
    <w:bookmarkEnd w:id="3"/>
    <w:bookmarkStart w:name="z8" w:id="4"/>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4"/>
    <w:bookmarkStart w:name="z9" w:id="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bookmarkEnd w:id="5"/>
    <w:bookmarkStart w:name="z10" w:id="6"/>
    <w:p>
      <w:pPr>
        <w:spacing w:after="0"/>
        <w:ind w:left="0"/>
        <w:jc w:val="both"/>
      </w:pPr>
      <w:r>
        <w:rPr>
          <w:rFonts w:ascii="Times New Roman"/>
          <w:b w:val="false"/>
          <w:i w:val="false"/>
          <w:color w:val="000000"/>
          <w:sz w:val="28"/>
        </w:rPr>
        <w:t>
      1) до 10 тысяч населения 5-10 членов собрания;</w:t>
      </w:r>
    </w:p>
    <w:bookmarkEnd w:id="6"/>
    <w:bookmarkStart w:name="z11" w:id="7"/>
    <w:p>
      <w:pPr>
        <w:spacing w:after="0"/>
        <w:ind w:left="0"/>
        <w:jc w:val="both"/>
      </w:pPr>
      <w:r>
        <w:rPr>
          <w:rFonts w:ascii="Times New Roman"/>
          <w:b w:val="false"/>
          <w:i w:val="false"/>
          <w:color w:val="000000"/>
          <w:sz w:val="28"/>
        </w:rPr>
        <w:t>
      2) 10-15 тысяч населения – 11-15 членов собрания;</w:t>
      </w:r>
    </w:p>
    <w:bookmarkEnd w:id="7"/>
    <w:bookmarkStart w:name="z12" w:id="8"/>
    <w:p>
      <w:pPr>
        <w:spacing w:after="0"/>
        <w:ind w:left="0"/>
        <w:jc w:val="both"/>
      </w:pPr>
      <w:r>
        <w:rPr>
          <w:rFonts w:ascii="Times New Roman"/>
          <w:b w:val="false"/>
          <w:i w:val="false"/>
          <w:color w:val="000000"/>
          <w:sz w:val="28"/>
        </w:rPr>
        <w:t>
      3) 15-20 тысяч населения – 16-20 членов собрания;</w:t>
      </w:r>
    </w:p>
    <w:bookmarkEnd w:id="8"/>
    <w:bookmarkStart w:name="z13" w:id="9"/>
    <w:p>
      <w:pPr>
        <w:spacing w:after="0"/>
        <w:ind w:left="0"/>
        <w:jc w:val="both"/>
      </w:pPr>
      <w:r>
        <w:rPr>
          <w:rFonts w:ascii="Times New Roman"/>
          <w:b w:val="false"/>
          <w:i w:val="false"/>
          <w:color w:val="000000"/>
          <w:sz w:val="28"/>
        </w:rPr>
        <w:t>
      4) свыше 20 тысяч населения – 21-25 членов собрания.</w:t>
      </w:r>
    </w:p>
    <w:bookmarkEnd w:id="9"/>
    <w:bookmarkStart w:name="z14" w:id="10"/>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0"/>
    <w:bookmarkStart w:name="z15" w:id="11"/>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17" w:id="1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2"/>
    <w:bookmarkStart w:name="z18" w:id="1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3"/>
    <w:bookmarkStart w:name="z19" w:id="14"/>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14"/>
    <w:bookmarkStart w:name="z20" w:id="15"/>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5"/>
    <w:bookmarkStart w:name="z21" w:id="16"/>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16"/>
    <w:bookmarkStart w:name="z22" w:id="1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17"/>
    <w:bookmarkStart w:name="z23" w:id="1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8"/>
    <w:bookmarkStart w:name="z24" w:id="19"/>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19"/>
    <w:bookmarkStart w:name="z25" w:id="20"/>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0"/>
    <w:bookmarkStart w:name="z26" w:id="21"/>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21"/>
    <w:bookmarkStart w:name="z27" w:id="22"/>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2"/>
    <w:bookmarkStart w:name="z28" w:id="2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3"/>
    <w:bookmarkStart w:name="z29" w:id="24"/>
    <w:p>
      <w:pPr>
        <w:spacing w:after="0"/>
        <w:ind w:left="0"/>
        <w:jc w:val="both"/>
      </w:pPr>
      <w:r>
        <w:rPr>
          <w:rFonts w:ascii="Times New Roman"/>
          <w:b w:val="false"/>
          <w:i w:val="false"/>
          <w:color w:val="000000"/>
          <w:sz w:val="28"/>
        </w:rPr>
        <w:t>
      другие текущие вопросы местного сообщества.</w:t>
      </w:r>
    </w:p>
    <w:bookmarkEnd w:id="24"/>
    <w:bookmarkStart w:name="z30" w:id="25"/>
    <w:p>
      <w:pPr>
        <w:spacing w:after="0"/>
        <w:ind w:left="0"/>
        <w:jc w:val="both"/>
      </w:pPr>
      <w:r>
        <w:rPr>
          <w:rFonts w:ascii="Times New Roman"/>
          <w:b w:val="false"/>
          <w:i w:val="false"/>
          <w:color w:val="000000"/>
          <w:sz w:val="28"/>
        </w:rPr>
        <w:t>
      5. Собрание созывается и проводится акимами сельского округа самостоятельно либо по инициативе не менее десяти процентов членов собрания, но не реже одного раза в квартал.</w:t>
      </w:r>
    </w:p>
    <w:bookmarkEnd w:id="25"/>
    <w:bookmarkStart w:name="z31" w:id="2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6"/>
    <w:bookmarkStart w:name="z32" w:id="2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7"/>
    <w:bookmarkStart w:name="z33" w:id="28"/>
    <w:p>
      <w:pPr>
        <w:spacing w:after="0"/>
        <w:ind w:left="0"/>
        <w:jc w:val="both"/>
      </w:pPr>
      <w:r>
        <w:rPr>
          <w:rFonts w:ascii="Times New Roman"/>
          <w:b w:val="false"/>
          <w:i w:val="false"/>
          <w:color w:val="000000"/>
          <w:sz w:val="28"/>
        </w:rPr>
        <w:t>
      часть вторую пункта 6 изложить в следующей редакции:</w:t>
      </w:r>
    </w:p>
    <w:bookmarkEnd w:id="28"/>
    <w:bookmarkStart w:name="z34" w:id="29"/>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6" w:id="30"/>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районного маслихата, представители средств массовой информации и общественных объединений.</w:t>
      </w:r>
    </w:p>
    <w:bookmarkEnd w:id="30"/>
    <w:bookmarkStart w:name="z37" w:id="3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1"/>
    <w:bookmarkStart w:name="z38" w:id="32"/>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32"/>
    <w:bookmarkStart w:name="z39" w:id="33"/>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41" w:id="34"/>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34"/>
    <w:bookmarkStart w:name="z42" w:id="35"/>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35"/>
    <w:bookmarkStart w:name="z43" w:id="36"/>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36"/>
    <w:bookmarkStart w:name="z44" w:id="37"/>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37"/>
    <w:bookmarkStart w:name="z45" w:id="38"/>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районного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38"/>
    <w:bookmarkStart w:name="z46" w:id="39"/>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