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57a8" w14:textId="ecb5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Исатайского района</w:t>
      </w:r>
    </w:p>
    <w:p>
      <w:pPr>
        <w:spacing w:after="0"/>
        <w:ind w:left="0"/>
        <w:jc w:val="both"/>
      </w:pPr>
      <w:r>
        <w:rPr>
          <w:rFonts w:ascii="Times New Roman"/>
          <w:b w:val="false"/>
          <w:i w:val="false"/>
          <w:color w:val="000000"/>
          <w:sz w:val="28"/>
        </w:rPr>
        <w:t>Решение Исатайского районного маслихата Атырауской области от 6 июня 2023 года № 18-VIII</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Исатайский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Исатайского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Исатайского районного</w:t>
            </w:r>
            <w:r>
              <w:br/>
            </w:r>
            <w:r>
              <w:rPr>
                <w:rFonts w:ascii="Times New Roman"/>
                <w:b w:val="false"/>
                <w:i w:val="false"/>
                <w:color w:val="000000"/>
                <w:sz w:val="20"/>
              </w:rPr>
              <w:t>маслихата от 06 июня</w:t>
            </w:r>
            <w:r>
              <w:br/>
            </w:r>
            <w:r>
              <w:rPr>
                <w:rFonts w:ascii="Times New Roman"/>
                <w:b w:val="false"/>
                <w:i w:val="false"/>
                <w:color w:val="000000"/>
                <w:sz w:val="20"/>
              </w:rPr>
              <w:t>2023 года № 18-VIII</w:t>
            </w:r>
          </w:p>
        </w:tc>
      </w:tr>
    </w:tbl>
    <w:bookmarkStart w:name="z9" w:id="3"/>
    <w:p>
      <w:pPr>
        <w:spacing w:after="0"/>
        <w:ind w:left="0"/>
        <w:jc w:val="left"/>
      </w:pPr>
      <w:r>
        <w:rPr>
          <w:rFonts w:ascii="Times New Roman"/>
          <w:b/>
          <w:i w:val="false"/>
          <w:color w:val="000000"/>
        </w:rPr>
        <w:t xml:space="preserve"> Регламент собрания местного сообщества сельских округов Исатайского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по Исатайскому району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5"/>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3. Регламент собрания утверждается маслихатом Исатайского района.</w:t>
      </w:r>
    </w:p>
    <w:bookmarkEnd w:id="12"/>
    <w:bookmarkStart w:name="z19"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20"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bookmarkStart w:name="z21"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
    <w:bookmarkStart w:name="z22" w:id="1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6"/>
    <w:bookmarkStart w:name="z23" w:id="1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7"/>
    <w:bookmarkStart w:name="z24" w:id="18"/>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8"/>
    <w:bookmarkStart w:name="z25" w:id="1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9"/>
    <w:bookmarkStart w:name="z26" w:id="2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0"/>
    <w:bookmarkStart w:name="z27" w:id="2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1"/>
    <w:bookmarkStart w:name="z28" w:id="2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2"/>
    <w:bookmarkStart w:name="z29" w:id="2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3"/>
    <w:bookmarkStart w:name="z30" w:id="2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
    <w:bookmarkStart w:name="z31" w:id="25"/>
    <w:p>
      <w:pPr>
        <w:spacing w:after="0"/>
        <w:ind w:left="0"/>
        <w:jc w:val="both"/>
      </w:pPr>
      <w:r>
        <w:rPr>
          <w:rFonts w:ascii="Times New Roman"/>
          <w:b w:val="false"/>
          <w:i w:val="false"/>
          <w:color w:val="000000"/>
          <w:sz w:val="28"/>
        </w:rPr>
        <w:t>
      другие текущие вопросы местного сообщества.</w:t>
      </w:r>
    </w:p>
    <w:bookmarkEnd w:id="25"/>
    <w:bookmarkStart w:name="z32" w:id="26"/>
    <w:p>
      <w:pPr>
        <w:spacing w:after="0"/>
        <w:ind w:left="0"/>
        <w:jc w:val="both"/>
      </w:pPr>
      <w:r>
        <w:rPr>
          <w:rFonts w:ascii="Times New Roman"/>
          <w:b w:val="false"/>
          <w:i w:val="false"/>
          <w:color w:val="000000"/>
          <w:sz w:val="28"/>
        </w:rPr>
        <w:t>
      5. Собрание может созываться акимами сельских округов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26"/>
    <w:bookmarkStart w:name="z33"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bookmarkEnd w:id="27"/>
    <w:bookmarkStart w:name="z34"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35" w:id="2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
    <w:bookmarkStart w:name="z36"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30"/>
    <w:bookmarkStart w:name="z37" w:id="3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 Созыв собрания считается состоявшимся при участии в нем не менее половины членов собрания.</w:t>
      </w:r>
    </w:p>
    <w:bookmarkEnd w:id="31"/>
    <w:bookmarkStart w:name="z38" w:id="32"/>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bookmarkEnd w:id="32"/>
    <w:bookmarkStart w:name="z39" w:id="3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 В повестку дня включаются вопросы о ходе и (или) исполнения решений, принятых на предыдущих созывах собрании. Повестка дня созыва собрания может быть дополнена и изменена при ее обсуждении.</w:t>
      </w:r>
    </w:p>
    <w:bookmarkEnd w:id="33"/>
    <w:bookmarkStart w:name="z40" w:id="34"/>
    <w:p>
      <w:pPr>
        <w:spacing w:after="0"/>
        <w:ind w:left="0"/>
        <w:jc w:val="both"/>
      </w:pPr>
      <w:r>
        <w:rPr>
          <w:rFonts w:ascii="Times New Roman"/>
          <w:b w:val="false"/>
          <w:i w:val="false"/>
          <w:color w:val="000000"/>
          <w:sz w:val="28"/>
        </w:rPr>
        <w:t>
      Повестка дня созыва собрания утверждается собранием.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4"/>
    <w:bookmarkStart w:name="z41" w:id="35"/>
    <w:p>
      <w:pPr>
        <w:spacing w:after="0"/>
        <w:ind w:left="0"/>
        <w:jc w:val="both"/>
      </w:pPr>
      <w:r>
        <w:rPr>
          <w:rFonts w:ascii="Times New Roman"/>
          <w:b w:val="false"/>
          <w:i w:val="false"/>
          <w:color w:val="000000"/>
          <w:sz w:val="28"/>
        </w:rPr>
        <w:t>
      10. На созыв собрания могут приглашаться депутаты маслихата района (города областного значения),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w:t>
      </w:r>
    </w:p>
    <w:bookmarkEnd w:id="35"/>
    <w:bookmarkStart w:name="z42" w:id="36"/>
    <w:p>
      <w:pPr>
        <w:spacing w:after="0"/>
        <w:ind w:left="0"/>
        <w:jc w:val="both"/>
      </w:pPr>
      <w:r>
        <w:rPr>
          <w:rFonts w:ascii="Times New Roman"/>
          <w:b w:val="false"/>
          <w:i w:val="false"/>
          <w:color w:val="000000"/>
          <w:sz w:val="28"/>
        </w:rPr>
        <w:t>
      Также на созыве собрания могут присутствовать представители средств массовой информации и общественных объединений.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6"/>
    <w:bookmarkStart w:name="z43" w:id="3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7"/>
    <w:bookmarkStart w:name="z44" w:id="3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 Председатель собрания может объявлять перерывы по собственной инициативе или по мотивированному предложению членов собрания.</w:t>
      </w:r>
    </w:p>
    <w:bookmarkEnd w:id="38"/>
    <w:bookmarkStart w:name="z45" w:id="3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9"/>
    <w:bookmarkStart w:name="z46" w:id="4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0"/>
    <w:bookmarkStart w:name="z47" w:id="4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1"/>
    <w:bookmarkStart w:name="z48" w:id="4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 Решение собрания оформляется протоколом, в котором указываются:</w:t>
      </w:r>
    </w:p>
    <w:bookmarkEnd w:id="42"/>
    <w:bookmarkStart w:name="z49" w:id="43"/>
    <w:p>
      <w:pPr>
        <w:spacing w:after="0"/>
        <w:ind w:left="0"/>
        <w:jc w:val="both"/>
      </w:pPr>
      <w:r>
        <w:rPr>
          <w:rFonts w:ascii="Times New Roman"/>
          <w:b w:val="false"/>
          <w:i w:val="false"/>
          <w:color w:val="000000"/>
          <w:sz w:val="28"/>
        </w:rPr>
        <w:t>
      1) дата и место проведения собрания;</w:t>
      </w:r>
    </w:p>
    <w:bookmarkEnd w:id="43"/>
    <w:bookmarkStart w:name="z50" w:id="44"/>
    <w:p>
      <w:pPr>
        <w:spacing w:after="0"/>
        <w:ind w:left="0"/>
        <w:jc w:val="both"/>
      </w:pPr>
      <w:r>
        <w:rPr>
          <w:rFonts w:ascii="Times New Roman"/>
          <w:b w:val="false"/>
          <w:i w:val="false"/>
          <w:color w:val="000000"/>
          <w:sz w:val="28"/>
        </w:rPr>
        <w:t>
      2) количество и список членов собрания;</w:t>
      </w:r>
    </w:p>
    <w:bookmarkEnd w:id="44"/>
    <w:bookmarkStart w:name="z51" w:id="4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5"/>
    <w:bookmarkStart w:name="z52" w:id="4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6"/>
    <w:bookmarkStart w:name="z53" w:id="4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7"/>
    <w:bookmarkStart w:name="z54" w:id="4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(города областного значения).</w:t>
      </w:r>
    </w:p>
    <w:bookmarkEnd w:id="48"/>
    <w:bookmarkStart w:name="z55" w:id="4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в срок не более пяти рабочих дней.</w:t>
      </w:r>
    </w:p>
    <w:bookmarkEnd w:id="49"/>
    <w:bookmarkStart w:name="z56" w:id="50"/>
    <w:p>
      <w:pPr>
        <w:spacing w:after="0"/>
        <w:ind w:left="0"/>
        <w:jc w:val="both"/>
      </w:pPr>
      <w:r>
        <w:rPr>
          <w:rFonts w:ascii="Times New Roman"/>
          <w:b w:val="false"/>
          <w:i w:val="false"/>
          <w:color w:val="000000"/>
          <w:sz w:val="28"/>
        </w:rPr>
        <w:t xml:space="preserve">
      Акимы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 В случае невозможности разрешения вопросов,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 (города областного значения).</w:t>
      </w:r>
    </w:p>
    <w:bookmarkEnd w:id="50"/>
    <w:bookmarkStart w:name="z57" w:id="51"/>
    <w:p>
      <w:pPr>
        <w:spacing w:after="0"/>
        <w:ind w:left="0"/>
        <w:jc w:val="both"/>
      </w:pPr>
      <w:r>
        <w:rPr>
          <w:rFonts w:ascii="Times New Roman"/>
          <w:b w:val="false"/>
          <w:i w:val="false"/>
          <w:color w:val="000000"/>
          <w:sz w:val="28"/>
        </w:rPr>
        <w:t>
      14.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w:t>
      </w:r>
    </w:p>
    <w:bookmarkEnd w:id="51"/>
    <w:bookmarkStart w:name="z58" w:id="5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52"/>
    <w:bookmarkStart w:name="z59" w:id="5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53"/>
    <w:bookmarkStart w:name="z60" w:id="5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4"/>
    <w:bookmarkStart w:name="z61" w:id="5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5"/>
    <w:bookmarkStart w:name="z62" w:id="5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