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81df" w14:textId="6e88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322.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в основном проект Соглашения об особенностях применения Таможенной конвенции о международной перевозке грузов с применением книжки МДП от 14 ноября 1975 года на таможенной территории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доработать и провести внутригосударственные процедуры, необходимые для подписания в рабочем порядке проекта Соглашения, указанного в пункте 1 настоящего Решения.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