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ce73" w14:textId="703c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отдельные решения Комиссии Таможенного союза в отношении временно ввозимых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августа 2012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временно ввозимых с полным условным освобождением от уплаты таможенных пошлин, налогов, утвержденного Решением Комиссии Таможенного союза от 18 июня 2010 г. № 331 «Об утверждении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«Культурные ценности» дополнить словами «не старше 100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вторым и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«Культурные ценности старше 100 лет (товары, являющиеся произведениями искусства, предметами коллекционирования и антиквариата, а также иные товары, ввоз и вывоз которых регулируется законодательством Таможенного союза или законодательством государств - членов Таможенного союза) - если такие товары остаются в собственности иностранного лица и ввозятся на безвозмездной основе для демонстрации на выставках.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условное освобождение от уплаты ввозных таможенных пошлин, налогов в отношении культурных ценностей старше 100 лет предоставляется на срок их временного ввоза.».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товаров</w:t>
      </w:r>
      <w:r>
        <w:rPr>
          <w:rFonts w:ascii="Times New Roman"/>
          <w:b w:val="false"/>
          <w:i w:val="false"/>
          <w:color w:val="000000"/>
          <w:sz w:val="28"/>
        </w:rPr>
        <w:t>, в отношении которых могут устанавливаться более продолжительные, чем установленные Таможенным кодексом Таможенного союза, сроки временного ввоза (допуска), и предельные сроки временного ввоза таких товаров, утвержденный Решением Комиссии Таможенного союза от 20 сентября 2010 г. № 375 «О некоторых вопросах применения таможенных процедур», дополнить пунктом одиннадцатым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7873"/>
        <w:gridCol w:w="461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товаров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Предельный срок временного ввоза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ввозимые культурные ценности старше 100 лет (товары, являющиеся произведениями искусства, предметами коллекционирования и антиквариата, а также иные товары, ввоз и вывоз которых регулируется законодательством Таможенного союза или законодательством государств - членов Таможенного союза), в отношении которых предоставлено полное условное освобождение от уплаты ввозных таможенных пошлин, налогов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(пять) лет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тридцати дней после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