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92ac" w14:textId="fc89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специальных бензинов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31 января 2013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специальных бензинов» (прилагается)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236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_____________2013 г.       №             г. Москва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 и</w:t>
      </w:r>
      <w:r>
        <w:br/>
      </w:r>
      <w:r>
        <w:rPr>
          <w:rFonts w:ascii="Times New Roman"/>
          <w:b/>
          <w:i w:val="false"/>
          <w:color w:val="000000"/>
        </w:rPr>
        <w:t>
Единый таможенный тариф Таможенного союза в отношении отдельных</w:t>
      </w:r>
      <w:r>
        <w:br/>
      </w:r>
      <w:r>
        <w:rPr>
          <w:rFonts w:ascii="Times New Roman"/>
          <w:b/>
          <w:i w:val="false"/>
          <w:color w:val="000000"/>
        </w:rPr>
        <w:t>
видов специальных бензинов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(приложение к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16 июля 2012 г. № 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подсубпозицию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Единого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тарифа Таможенного союза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 </w:t>
      </w:r>
      <w:r>
        <w:rPr>
          <w:rFonts w:ascii="Times New Roman"/>
          <w:b w:val="false"/>
          <w:i w:val="false"/>
          <w:color w:val="000000"/>
          <w:sz w:val="28"/>
        </w:rPr>
        <w:t>группе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единой Товарной номенклатуры внешнеэкономической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дополнительном примечании 2а код «2710 12 250 0» единой Товарной номенклатуры внешнеэкономической деятельности Таможенного союза заменить кодом «2710 12 250»;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дополнительном примечании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 «Дополнительные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 Таможенного союза:»;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дополнительным примечанием 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Для продуктов подсубпозиции 2710 12 250 1 содержание н-гексана определяется по методу ASTM D 5134, температура начала и окончания кипения определяется по методу EN ISO 3405.».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Коллегии 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подготовить проект решения Высшего Евразийского экономического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уровне глав государств 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Решением Межгосударственного Совета Евразийского экономического сообщества (Высшего органа Таможенного союза) от 27 ноября 2009 г.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внесения изменений в указанный Перечень решения об изменении ставок ввозных таможенных пошлин в отношении товаров, предусмотренных 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Решению, принимаются Советом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253"/>
        <w:gridCol w:w="3493"/>
      </w:tblGrid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«__» _______ 2013 г. № ___  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ПОДСУБПОЗИЦИЯ,</w:t>
      </w:r>
      <w:r>
        <w:br/>
      </w:r>
      <w:r>
        <w:rPr>
          <w:rFonts w:ascii="Times New Roman"/>
          <w:b/>
          <w:i w:val="false"/>
          <w:color w:val="000000"/>
        </w:rPr>
        <w:t>
исключаемая из единой Товарной номенклатуры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8073"/>
        <w:gridCol w:w="1913"/>
      </w:tblGrid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 ед. изм.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2710 12 250 0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«__» _______ 2013 г. № ___   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включаемые в единую Товарную номенклатуру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7173"/>
        <w:gridCol w:w="2113"/>
      </w:tblGrid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 ед. изм.</w:t>
            </w:r>
          </w:p>
        </w:tc>
      </w:tr>
      <w:tr>
        <w:trPr>
          <w:trHeight w:val="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2710 12 250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2710 12 250 1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2710 12 250 9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содержанием н-гексана не менее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мас.%, но не более 80 мас.%,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температурой начала кипения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64 ҮС и температурой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окончания кипения не более 70ҮС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«__» _______ 2013 г. № ___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 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6973"/>
        <w:gridCol w:w="3053"/>
      </w:tblGrid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2710 12 250 1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содержанием н-гексана не менее 55 мас.%, но не более 80 мас.%, температурой начала кипения не менее 64ҮС и температурой окончания кипения не более 70ҮС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2710 12 250 9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