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012e" w14:textId="3bc0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реализации решений Высшего Евразийского экономического совета от 19 декабря 2012 г. № 21 и от 29 мая 2013 г.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июля 2013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основным направлениям интеграции и макроэкономике Евразийской экономической комиссии Валовой Т.Д. о ходе реализации Решения Высшего Евразийского экономического совета от 19 декабря 2012 г. 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основных направлений интеграции» и Решения Высшего Евразийского экономического совета от 29 мая 2013 г. 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направлениях дальнейшего развития интеграционных процессов»,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Просить правительства государств – членов Таможенного союза и Единого экономического пространства поручить министерствам иностранных дел разработать институциональную часть проекта Договора о Евразийском экономическом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в срок до 15 июля 2013 г. направить государствам – членам Таможенного союза и Единого экономического пространства предварительный список изъятий и иных ограничений, в том числе барьеров, взаимного доступа субъектов предпринимательской деятельности на рынок государств – членов Таможенного союза и Единого экономического пространства (далее – Список), составленных на основе 17 соглашений Единого экономического пространства, Таможенного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других договоренностей по формированию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Просить правительства государств – членов Таможенного союза и Единого экономического пространства рассмотреть указанный Список и в срок до 15 августа 2013 г. представить предложения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