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b518" w14:textId="179b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секторов (подсекторов) услуг, в которых функционирует единый рынок услуг в рамках Евразийского экономического союза</w:t>
      </w:r>
    </w:p>
    <w:p>
      <w:pPr>
        <w:spacing w:after="0"/>
        <w:ind w:left="0"/>
        <w:jc w:val="both"/>
      </w:pPr>
      <w:r>
        <w:rPr>
          <w:rFonts w:ascii="Times New Roman"/>
          <w:b w:val="false"/>
          <w:i w:val="false"/>
          <w:color w:val="000000"/>
          <w:sz w:val="28"/>
        </w:rPr>
        <w:t>Решение Высшего Евразийского экономического совета от 16 октября 2015 года № 31</w:t>
      </w:r>
    </w:p>
    <w:p>
      <w:pPr>
        <w:spacing w:after="0"/>
        <w:ind w:left="0"/>
        <w:jc w:val="both"/>
      </w:pPr>
      <w:bookmarkStart w:name="z2" w:id="0"/>
      <w:r>
        <w:rPr>
          <w:rFonts w:ascii="Times New Roman"/>
          <w:b w:val="false"/>
          <w:i w:val="false"/>
          <w:color w:val="000000"/>
          <w:sz w:val="28"/>
        </w:rPr>
        <w:t>
      В целях реализации пункта 62 Протокола от 8 мая 2015 года об условиях и переходных положениях по применению Кыргызской Республикой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Высший Евразийский экономический совет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Внести в </w:t>
      </w:r>
      <w:r>
        <w:rPr>
          <w:rFonts w:ascii="Times New Roman"/>
          <w:b w:val="false"/>
          <w:i w:val="false"/>
          <w:color w:val="000000"/>
          <w:sz w:val="28"/>
        </w:rPr>
        <w:t>перечень</w:t>
      </w:r>
      <w:r>
        <w:rPr>
          <w:rFonts w:ascii="Times New Roman"/>
          <w:b w:val="false"/>
          <w:i w:val="false"/>
          <w:color w:val="000000"/>
          <w:sz w:val="28"/>
        </w:rPr>
        <w:t xml:space="preserve"> секторов (подсекторов) услуг, в которых функционирует единый рынок услуг в рамках Евразийского экономического союза, утвержденный Решением Высшего Евразийского экономического совета от 23 декабря 2014 г. № 110, изменения согласно приложению.</w:t>
      </w:r>
    </w:p>
    <w:bookmarkEnd w:id="0"/>
    <w:bookmarkStart w:name="z10" w:id="1"/>
    <w:p>
      <w:pPr>
        <w:spacing w:after="0"/>
        <w:ind w:left="0"/>
        <w:jc w:val="left"/>
      </w:pPr>
      <w:r>
        <w:rPr>
          <w:rFonts w:ascii="Times New Roman"/>
          <w:b/>
          <w:i w:val="false"/>
          <w:color w:val="000000"/>
        </w:rPr>
        <w:t xml:space="preserve"> 
Члены Высшего Евразийского экономического совета:</w:t>
      </w:r>
    </w:p>
    <w:bookmarkEnd w:id="1"/>
    <w:tbl>
      <w:tblPr>
        <w:tblW w:w="0" w:type="auto"/>
        <w:tblCellSpacing w:w="0" w:type="auto"/>
        <w:tblBorders>
          <w:top w:val="none"/>
          <w:left w:val="none"/>
          <w:bottom w:val="none"/>
          <w:right w:val="none"/>
          <w:insideH w:val="none"/>
          <w:insideV w:val="none"/>
        </w:tblBorders>
      </w:tblPr>
      <w:tblGrid>
        <w:gridCol w:w="3566"/>
        <w:gridCol w:w="3700"/>
        <w:gridCol w:w="3367"/>
        <w:gridCol w:w="3367"/>
      </w:tblGrid>
      <w:tr>
        <w:trPr>
          <w:trHeight w:val="30" w:hRule="atLeast"/>
        </w:trPr>
        <w:tc>
          <w:tcPr>
            <w:tcW w:w="356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Армения</w:t>
            </w:r>
          </w:p>
        </w:tc>
        <w:tc>
          <w:tcPr>
            <w:tcW w:w="37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336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36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356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Габриелян</w:t>
            </w:r>
          </w:p>
        </w:tc>
        <w:tc>
          <w:tcPr>
            <w:tcW w:w="37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Матюшевский</w:t>
            </w:r>
          </w:p>
        </w:tc>
        <w:tc>
          <w:tcPr>
            <w:tcW w:w="336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336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4"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Высшего         </w:t>
      </w:r>
      <w:r>
        <w:br/>
      </w:r>
      <w:r>
        <w:rPr>
          <w:rFonts w:ascii="Times New Roman"/>
          <w:b w:val="false"/>
          <w:i w:val="false"/>
          <w:color w:val="000000"/>
          <w:sz w:val="28"/>
        </w:rPr>
        <w:t>
Евразийского экономического совета</w:t>
      </w:r>
      <w:r>
        <w:br/>
      </w:r>
      <w:r>
        <w:rPr>
          <w:rFonts w:ascii="Times New Roman"/>
          <w:b w:val="false"/>
          <w:i w:val="false"/>
          <w:color w:val="000000"/>
          <w:sz w:val="28"/>
        </w:rPr>
        <w:t xml:space="preserve">
от 16 октября 2015 г. № 34    </w:t>
      </w:r>
    </w:p>
    <w:bookmarkEnd w:id="2"/>
    <w:bookmarkStart w:name="z14" w:id="3"/>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перечень секторов (подсекторов) услуг,</w:t>
      </w:r>
      <w:r>
        <w:br/>
      </w:r>
      <w:r>
        <w:rPr>
          <w:rFonts w:ascii="Times New Roman"/>
          <w:b/>
          <w:i w:val="false"/>
          <w:color w:val="000000"/>
        </w:rPr>
        <w:t>
в которых функционирует единый рынок услуг в рамках</w:t>
      </w:r>
      <w:r>
        <w:br/>
      </w:r>
      <w:r>
        <w:rPr>
          <w:rFonts w:ascii="Times New Roman"/>
          <w:b/>
          <w:i w:val="false"/>
          <w:color w:val="000000"/>
        </w:rPr>
        <w:t>
Евразийского экономического союза</w:t>
      </w:r>
    </w:p>
    <w:bookmarkEnd w:id="3"/>
    <w:bookmarkStart w:name="z18" w:id="4"/>
    <w:p>
      <w:pPr>
        <w:spacing w:after="0"/>
        <w:ind w:left="0"/>
        <w:jc w:val="both"/>
      </w:pPr>
      <w:r>
        <w:rPr>
          <w:rFonts w:ascii="Times New Roman"/>
          <w:b w:val="false"/>
          <w:i w:val="false"/>
          <w:color w:val="000000"/>
          <w:sz w:val="28"/>
        </w:rPr>
        <w:t>
      1. Абзац первый </w:t>
      </w:r>
      <w:r>
        <w:rPr>
          <w:rFonts w:ascii="Times New Roman"/>
          <w:b w:val="false"/>
          <w:i w:val="false"/>
          <w:color w:val="000000"/>
          <w:sz w:val="28"/>
        </w:rPr>
        <w:t>пункта 1</w:t>
      </w:r>
      <w:r>
        <w:rPr>
          <w:rFonts w:ascii="Times New Roman"/>
          <w:b w:val="false"/>
          <w:i w:val="false"/>
          <w:color w:val="000000"/>
          <w:sz w:val="28"/>
        </w:rPr>
        <w:t xml:space="preserve"> после цифр «54111» дополнить цифрами «, 54112».</w:t>
      </w:r>
      <w:r>
        <w:br/>
      </w:r>
      <w:r>
        <w:rPr>
          <w:rFonts w:ascii="Times New Roman"/>
          <w:b w:val="false"/>
          <w:i w:val="false"/>
          <w:color w:val="000000"/>
          <w:sz w:val="28"/>
        </w:rPr>
        <w:t>
</w:t>
      </w:r>
      <w:r>
        <w:rPr>
          <w:rFonts w:ascii="Times New Roman"/>
          <w:b w:val="false"/>
          <w:i w:val="false"/>
          <w:color w:val="000000"/>
          <w:sz w:val="28"/>
        </w:rPr>
        <w:t>
      2. Абзац первый </w:t>
      </w:r>
      <w:r>
        <w:rPr>
          <w:rFonts w:ascii="Times New Roman"/>
          <w:b w:val="false"/>
          <w:i w:val="false"/>
          <w:color w:val="000000"/>
          <w:sz w:val="28"/>
        </w:rPr>
        <w:t>пункта 3</w:t>
      </w:r>
      <w:r>
        <w:rPr>
          <w:rFonts w:ascii="Times New Roman"/>
          <w:b w:val="false"/>
          <w:i w:val="false"/>
          <w:color w:val="000000"/>
          <w:sz w:val="28"/>
        </w:rPr>
        <w:t xml:space="preserve"> после цифр «54400» дополнить словами «и 546».</w:t>
      </w:r>
      <w:r>
        <w:br/>
      </w:r>
      <w:r>
        <w:rPr>
          <w:rFonts w:ascii="Times New Roman"/>
          <w:b w:val="false"/>
          <w:i w:val="false"/>
          <w:color w:val="000000"/>
          <w:sz w:val="28"/>
        </w:rPr>
        <w:t>
</w:t>
      </w:r>
      <w:r>
        <w:rPr>
          <w:rFonts w:ascii="Times New Roman"/>
          <w:b w:val="false"/>
          <w:i w:val="false"/>
          <w:color w:val="000000"/>
          <w:sz w:val="28"/>
        </w:rPr>
        <w:t>
      3. Абзац первый </w:t>
      </w:r>
      <w:r>
        <w:rPr>
          <w:rFonts w:ascii="Times New Roman"/>
          <w:b w:val="false"/>
          <w:i w:val="false"/>
          <w:color w:val="000000"/>
          <w:sz w:val="28"/>
        </w:rPr>
        <w:t>пункта 5</w:t>
      </w:r>
      <w:r>
        <w:rPr>
          <w:rFonts w:ascii="Times New Roman"/>
          <w:b w:val="false"/>
          <w:i w:val="false"/>
          <w:color w:val="000000"/>
          <w:sz w:val="28"/>
        </w:rPr>
        <w:t xml:space="preserve"> цифры «54641» заменить цифрами «54341».</w:t>
      </w:r>
      <w:r>
        <w:br/>
      </w:r>
      <w:r>
        <w:rPr>
          <w:rFonts w:ascii="Times New Roman"/>
          <w:b w:val="false"/>
          <w:i w:val="false"/>
          <w:color w:val="000000"/>
          <w:sz w:val="28"/>
        </w:rPr>
        <w:t>
</w:t>
      </w:r>
      <w:r>
        <w:rPr>
          <w:rFonts w:ascii="Times New Roman"/>
          <w:b w:val="false"/>
          <w:i w:val="false"/>
          <w:color w:val="000000"/>
          <w:sz w:val="28"/>
        </w:rPr>
        <w:t>
      4. Абзац первый </w:t>
      </w:r>
      <w:r>
        <w:rPr>
          <w:rFonts w:ascii="Times New Roman"/>
          <w:b w:val="false"/>
          <w:i w:val="false"/>
          <w:color w:val="000000"/>
          <w:sz w:val="28"/>
        </w:rPr>
        <w:t>пункта 8</w:t>
      </w:r>
      <w:r>
        <w:rPr>
          <w:rFonts w:ascii="Times New Roman"/>
          <w:b w:val="false"/>
          <w:i w:val="false"/>
          <w:color w:val="000000"/>
          <w:sz w:val="28"/>
        </w:rPr>
        <w:t xml:space="preserve"> после слова «СРС» дополнить цифрами «83221, 83222,».</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пункте 15</w:t>
      </w:r>
      <w:r>
        <w:rPr>
          <w:rFonts w:ascii="Times New Roman"/>
          <w:b w:val="false"/>
          <w:i w:val="false"/>
          <w:color w:val="000000"/>
          <w:sz w:val="28"/>
        </w:rPr>
        <w:t xml:space="preserve"> цифры «512» заменить цифрами «612».</w:t>
      </w:r>
      <w:r>
        <w:br/>
      </w:r>
      <w:r>
        <w:rPr>
          <w:rFonts w:ascii="Times New Roman"/>
          <w:b w:val="false"/>
          <w:i w:val="false"/>
          <w:color w:val="000000"/>
          <w:sz w:val="28"/>
        </w:rPr>
        <w:t>
</w:t>
      </w:r>
      <w:r>
        <w:rPr>
          <w:rFonts w:ascii="Times New Roman"/>
          <w:b w:val="false"/>
          <w:i w:val="false"/>
          <w:color w:val="000000"/>
          <w:sz w:val="28"/>
        </w:rPr>
        <w:t>
      6. В абзаце первом </w:t>
      </w:r>
      <w:r>
        <w:rPr>
          <w:rFonts w:ascii="Times New Roman"/>
          <w:b w:val="false"/>
          <w:i w:val="false"/>
          <w:color w:val="000000"/>
          <w:sz w:val="28"/>
        </w:rPr>
        <w:t>пункта 17</w:t>
      </w:r>
      <w:r>
        <w:rPr>
          <w:rFonts w:ascii="Times New Roman"/>
          <w:b w:val="false"/>
          <w:i w:val="false"/>
          <w:color w:val="000000"/>
          <w:sz w:val="28"/>
        </w:rPr>
        <w:t xml:space="preserve"> слова «и 63230» заменить словами «, 63230 и 6330».</w:t>
      </w:r>
      <w:r>
        <w:br/>
      </w:r>
      <w:r>
        <w:rPr>
          <w:rFonts w:ascii="Times New Roman"/>
          <w:b w:val="false"/>
          <w:i w:val="false"/>
          <w:color w:val="000000"/>
          <w:sz w:val="28"/>
        </w:rPr>
        <w:t>
</w:t>
      </w:r>
      <w:r>
        <w:rPr>
          <w:rFonts w:ascii="Times New Roman"/>
          <w:b w:val="false"/>
          <w:i w:val="false"/>
          <w:color w:val="000000"/>
          <w:sz w:val="28"/>
        </w:rPr>
        <w:t>
      7. Абзац первый </w:t>
      </w:r>
      <w:r>
        <w:rPr>
          <w:rFonts w:ascii="Times New Roman"/>
          <w:b w:val="false"/>
          <w:i w:val="false"/>
          <w:color w:val="000000"/>
          <w:sz w:val="28"/>
        </w:rPr>
        <w:t>пункта 24</w:t>
      </w:r>
      <w:r>
        <w:rPr>
          <w:rFonts w:ascii="Times New Roman"/>
          <w:b w:val="false"/>
          <w:i w:val="false"/>
          <w:color w:val="000000"/>
          <w:sz w:val="28"/>
        </w:rPr>
        <w:t xml:space="preserve"> после цифр «73112» дополнить цифрами «, 73114».</w:t>
      </w:r>
      <w:r>
        <w:br/>
      </w:r>
      <w:r>
        <w:rPr>
          <w:rFonts w:ascii="Times New Roman"/>
          <w:b w:val="false"/>
          <w:i w:val="false"/>
          <w:color w:val="000000"/>
          <w:sz w:val="28"/>
        </w:rPr>
        <w:t>
</w:t>
      </w:r>
      <w:r>
        <w:rPr>
          <w:rFonts w:ascii="Times New Roman"/>
          <w:b w:val="false"/>
          <w:i w:val="false"/>
          <w:color w:val="000000"/>
          <w:sz w:val="28"/>
        </w:rPr>
        <w:t>
      8. В абзаце первом </w:t>
      </w:r>
      <w:r>
        <w:rPr>
          <w:rFonts w:ascii="Times New Roman"/>
          <w:b w:val="false"/>
          <w:i w:val="false"/>
          <w:color w:val="000000"/>
          <w:sz w:val="28"/>
        </w:rPr>
        <w:t>пункта 30</w:t>
      </w:r>
      <w:r>
        <w:rPr>
          <w:rFonts w:ascii="Times New Roman"/>
          <w:b w:val="false"/>
          <w:i w:val="false"/>
          <w:color w:val="000000"/>
          <w:sz w:val="28"/>
        </w:rPr>
        <w:t xml:space="preserve"> цифры «84300» заменить цифрами «83160».</w:t>
      </w:r>
      <w:r>
        <w:br/>
      </w:r>
      <w:r>
        <w:rPr>
          <w:rFonts w:ascii="Times New Roman"/>
          <w:b w:val="false"/>
          <w:i w:val="false"/>
          <w:color w:val="000000"/>
          <w:sz w:val="28"/>
        </w:rPr>
        <w:t>
</w:t>
      </w:r>
      <w:r>
        <w:rPr>
          <w:rFonts w:ascii="Times New Roman"/>
          <w:b w:val="false"/>
          <w:i w:val="false"/>
          <w:color w:val="000000"/>
          <w:sz w:val="28"/>
        </w:rPr>
        <w:t>
      9. В абзаце первом </w:t>
      </w:r>
      <w:r>
        <w:rPr>
          <w:rFonts w:ascii="Times New Roman"/>
          <w:b w:val="false"/>
          <w:i w:val="false"/>
          <w:color w:val="000000"/>
          <w:sz w:val="28"/>
        </w:rPr>
        <w:t>пункта 43</w:t>
      </w:r>
      <w:r>
        <w:rPr>
          <w:rFonts w:ascii="Times New Roman"/>
          <w:b w:val="false"/>
          <w:i w:val="false"/>
          <w:color w:val="000000"/>
          <w:sz w:val="28"/>
        </w:rPr>
        <w:t xml:space="preserve"> слова «и 96610» заменить словами «, 96610, 96620 и 96990».</w:t>
      </w:r>
      <w:r>
        <w:br/>
      </w:r>
      <w:r>
        <w:rPr>
          <w:rFonts w:ascii="Times New Roman"/>
          <w:b w:val="false"/>
          <w:i w:val="false"/>
          <w:color w:val="000000"/>
          <w:sz w:val="28"/>
        </w:rPr>
        <w:t>
</w:t>
      </w:r>
      <w:r>
        <w:rPr>
          <w:rFonts w:ascii="Times New Roman"/>
          <w:b w:val="false"/>
          <w:i w:val="false"/>
          <w:color w:val="000000"/>
          <w:sz w:val="28"/>
        </w:rPr>
        <w:t>
      10. Абзац первый пункта 1, абзац первый пункта 2, абзац первый пункта 3, абзац первый пункта 4, абзац первый пункта 5, абзац первый пункта 6, абзац первый пункта 7, абзац первый пункта 8, абзац первый пункта 9, абзац первый пункта 10, абзац первый пункта 11, абзац первый пункта 12, абзац первый пункта 13, абзац первый пункта 14, пункт 15, пункт 16, абзац первый пункта 17, абзац первый пункта 18, абзац первый пункта 19, абзац первый пункта 20, абзац первый пункта 22, пункт 23, абзац первый пункта 24, пункт 25, абзац первый пункта 26, абзац первый пункта 27, абзац первый пункта 28, абзац первый пункта 29, абзац первый пункта 30, абзац первый пункта 32, абзац первый пункта 33, абзац первый пункта 34, абзац первый пункта 35, пункт 36, пункт 37, абзац первый пункта 38, абзац первый пункта 39, пункт 40, пункт 41, абзац первый пункта 42, абзац первый пункта 43 перед словом «СРС» дополнить словом «из».</w:t>
      </w:r>
      <w:r>
        <w:br/>
      </w:r>
      <w:r>
        <w:rPr>
          <w:rFonts w:ascii="Times New Roman"/>
          <w:b w:val="false"/>
          <w:i w:val="false"/>
          <w:color w:val="000000"/>
          <w:sz w:val="28"/>
        </w:rPr>
        <w:t>
</w:t>
      </w:r>
      <w:r>
        <w:rPr>
          <w:rFonts w:ascii="Times New Roman"/>
          <w:b w:val="false"/>
          <w:i w:val="false"/>
          <w:color w:val="000000"/>
          <w:sz w:val="28"/>
        </w:rPr>
        <w:t>
      11. Сноску 1 перед словами «если иное» дополнить словами «для Кыргызской Республики - с даты вступления в силу Решения Высшего Евразийского экономического совета от 16 октября 2015 г. № 31,».</w:t>
      </w:r>
      <w:r>
        <w:br/>
      </w:r>
      <w:r>
        <w:rPr>
          <w:rFonts w:ascii="Times New Roman"/>
          <w:b w:val="false"/>
          <w:i w:val="false"/>
          <w:color w:val="000000"/>
          <w:sz w:val="28"/>
        </w:rPr>
        <w:t>
</w:t>
      </w:r>
      <w:r>
        <w:rPr>
          <w:rFonts w:ascii="Times New Roman"/>
          <w:b w:val="false"/>
          <w:i w:val="false"/>
          <w:color w:val="000000"/>
          <w:sz w:val="28"/>
        </w:rPr>
        <w:t>
      12. Сноску 4 после абзаца четвертого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«для Кыргызской Республики - торговли оружием и системами вооружения, военным снаряжением и военными материалами, взрывчатыми материалами, оборудованием и приборами для взрывного дела и пиротехническими изделиями, ломом и отходами драгоценных металлов, драгоценными металлами и камнями, наркотическими средствами и психотропными веществами, легально контролируемыми прекурсорами, осетровой рыбой и икрой, этиловым спиртом, алкогольной и спиртосодержащей продукцией, табачными изделиями и табачной продукцией, нефтью и нефтепродуктами, газом, электроэнергией, фармацевтическими, парафармацевтическими и медицинскими товарами (исключение - до 2016 года), измерительными устройствами, используемыми в сфере государственного метрологического контроля и надзора, ядерными материалами и радиоактивными веществами;».</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