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cd7a" w14:textId="4b9c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проекта распоряжения Евразийского межправительственного совета "О разработке концепции создания Евразийского инжинирингового центра по станкостроению"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04 февраля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распоряжения Евразийского межправительственного совета «О разработке концепции создания Евразийского инжинирингового центра по станкостроению» (прилагается) и представить его для рассмотрения Евразийским межправительственным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по истечении 10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60"/>
        <w:gridCol w:w="3080"/>
        <w:gridCol w:w="3080"/>
        <w:gridCol w:w="3080"/>
      </w:tblGrid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Габрилян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разработке концепции создания Евразийского</w:t>
      </w:r>
      <w:r>
        <w:br/>
      </w:r>
      <w:r>
        <w:rPr>
          <w:rFonts w:ascii="Times New Roman"/>
          <w:b/>
          <w:i w:val="false"/>
          <w:color w:val="000000"/>
        </w:rPr>
        <w:t>
инжинирингового центра по станкостроению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5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в целях развития сотрудничества государств - членов Евразийского экономического союза в отрасли станкостроения: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государств - членов Евразийского экономического союза совместно с Евразийской экономической комиссией разработать проект концепции создания Евразийского инжинирингового центра по станкостроению и внести его на рассмотрение Евразийского межправительственного совета в установленном порядке до 1 июля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60"/>
        <w:gridCol w:w="3080"/>
        <w:gridCol w:w="3080"/>
        <w:gridCol w:w="3080"/>
      </w:tblGrid>
      <w:tr>
        <w:trPr>
          <w:trHeight w:val="30" w:hRule="atLeast"/>
        </w:trPr>
        <w:tc>
          <w:tcPr>
            <w:tcW w:w="3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Армения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