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92fc" w14:textId="be19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 гармонизации показателей статистической отчетности (отчетности) в сфере государственных (муниципальных)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 ноября 2015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реализации полномочий Евразийской экономической комиссии, предусмотренных подпунктами 4 и 6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 членам Евразийского экономического союза со дня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Вести статистическую отчетность либо отчетность в сфере государственных (муниципальных) закупок в соответствии с показателями, указанными в разделе 27 перечня статистических показателей официальной статистической информации, предоставляемой Евразийской экономической комиссии уполномоченными органами государств - членов Евразийского экономического союза, утвержденного Решением Коллегии Евразийской экономической комиссии от 2 декабря 2014 г. № 224.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