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e92c" w14:textId="bc6e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оплате услуг экспертов специализированных групп, создаваемых Судом Евразийского экономического союза в рамках рассмотрения споров, предметом которых являются вопросы предоставления промышленных субсидий, мер государственной поддержки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26 декабря 2016 года № 29. Утратил силу решением Высшего Евразийского экономического совета от 14 мая 2018 года № 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Высшего Евразийского экономического совета от 14.05.2018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эксперту специализированной группы, создаваемой Судом Евразийского экономического союза в рамках рассмотрения спора, предметом которого являются вопросы предоставления промышленных субсидий, мер государственной поддержки сельского хозяйства, за подготовку заключения по конкретному спору выплачивается вознаграждение в размере 250 тыс. российских рублей (далее соответственно – эксперт, вознаграждение);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вознаграждение выплачивается эксперту, не являющемуся лицом, которому такое вознаграждение не может быть выплачено в связи с его основной работой (службой);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выплата эксперту вознаграждения и оплата расходов, связанных с приобретением проездных документов для проезда из места его постоянного проживания в г. Минск (Республика Беларусь) и обратно, а также с наймом жилых помещений в г. Минске на период ознакомления с документами, необходимыми для подготовки заключения, и участия в судебных заседаниях, осуществляются за счет средств бюджета Евразийского экономического союза. Указанные расходы возмещаются государством – членом Евразийского экономического союза (далее – государство-член), не в пользу которого Судом Евразийского экономического союза принят судебный акт (при полном или частичном удовлетворении заявленных требований), а при прекращении производства по делу - государством-членом, являющимся заявителем, если иное не будет определено в мировом соглашении сторон спора.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совместно с Судом Евразийского экономического союза и государствами-членами разработать проект порядка оплаты услуг экспертов, предусматривающий в том числе положения о планировании и возмещении соответствующих средств, и представить его для рассмотрения на очередном заседании Высшего Евразийского экономического совета.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 даты его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