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6672" w14:textId="c5f66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информации в соответствии с подпунктом 5 пункта 20 Протокола о единых принципах и правилах регулирования деятельности субъектов естественных монополий (приложение № 20 к Договору о Евразийском экономическом союзе от 29 мая 2014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31 мая 2016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Распоряжение вступило в силу 01.06.2016 -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учетом информации Евразийской экономической комиссии о результатах проведенной в 2015 году работы, указанной в подпунктах 3 и 4 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единых принципах и правилах регулирования деятельности субъектов естественных монополий (приложение № 20 к Договору о Евразийском экономическом союзе от 29 мая 2014 года):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Евразийской экономической комиссии: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продолжить работу по проведению сравнительного анализа системы и практики регулирования деятельности субъектов естественных монополий в государствах - членах Евразийского экономического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представить до 1 июля 2017 г. для рассмотрения Высшим Евразийским экономическим советом согласованную с уполномоченными органами государств - членов Евразийского экономического союза информацию о результатах проведенной работы в соответствии с подпунктом 5 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единых принципах и правилах регулирования деятельности субъектов естественных монополий (приложение № 20 к Договору о Евразийском экономическом союзе от 29 мая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 в информационно-телекоммуникационной сети «Интернет».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 xml:space="preserve">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Армения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Республики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