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bfa4" w14:textId="a93b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продукции, предназначенной для детей и подростков" (ТР ТС 007/2011)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ноября 2017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документы об оценке соответствия продукции,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2017 г. № 51 внесены изменения, обязательным требованиям, установленным техническим регламентом Таможенного союза "О безопасности продукции, предназначенной для детей и подростков" (ТР ТС 007/2011),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797 (далее – технический регламент), выданные или принятые до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2017 г. № 51, действительны до окончания срока их действия;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допускаются до окончания срока действия таких документов;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годности (срока службы) этой продукции.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течение 12 месяцев с даты вступления в силу изменений в технический регламент Таможенного союза "О безопасности продукции, предназначенной для детей и подростков" (ТР ТС 007/2011), внесенных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2017 г. № 51, допускаются производство и выпуск в обращение на таможенной территории Евразийского экономического союза щеток зубных, щеток зубных электрических с питанием от химических источников тока, массажеров для десен и других аналогичных изделий, предназначенных для детей старше 3 лет и подростков, без документов об обязательной оценке соответствия и без маркировки единым знаком обращения продукции на рынке Евразийского экономического союза. 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указанной продукции допускается в течение срока годности (срока службы) этой продукции. 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апреля 2017 г. № 51.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