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c23d" w14:textId="a08c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подходов к согласованной экспортной политике государств – членов Евразийского экономического союза в отношении сельскохозяйственной продукции и продовольствия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ноября 2017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12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пространства, утвержденного Решением Высшего Евразийского экономического совета от 21 ноября 2014 г. № 94, на основании подпункта 10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учитывая экспортный потенциал сельскохозяйственной продукции и продовольствия государств – членов Евразийского экономического союза (далее – государства-члены), в целях координации сбытовой и маркетинговой политики на рынках третьих стран, оптимизации экспортных потоков, направленных на развитие и диверсификацию экспорта отдельных видов сельскохозяйственной продукции и продовольствия,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формирования согласованной позиции при проведении переговоров с третьими странами о заключении соглашений о зоне свободной торговли учитывать обзоры условий доступа сельскохозяйственной продукции и продовольствия на рынки третьих стран, публикуемые на официальном сайте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оценке перспектив развития экспорта отдельных видов сельскохозяйственной продукции и продовольствия учитывать результаты анализа мирового агропродовольственного рынка и оценки влияния конъюнктуры данного рынка на развитие агропромышленного комплекса государств-членов, проводимого Евразийской экономической комиссией, публикуемые ежеквартально на официальном сайте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Рассмотреть целесообразность выполнения согласованных действий по осуществлению экспортных поставок отдельных видов сельскохозяйственной продукции и продовольствия на рынки третьих стран, на которых государства-члены имеют значительный удельный вес в импорте данных стран, по перечню согласно приложению.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Совершенствовать систему продвижения сельскохозяйственной продукции и продовольствия на рынки третьих стран путем осуществления следующих мероприятий: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на национальном уровне планов (программ) по развитию экспорта сельскохозяйственной продукции и продовольствия;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сотрудничества специализированных организаций, отвечающих за продвижение на экспорт сельскохозяйственной продукции и продовольствия;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ноября 2017 г. № 25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 </w:t>
      </w:r>
      <w:r>
        <w:br/>
      </w:r>
      <w:r>
        <w:rPr>
          <w:rFonts w:ascii="Times New Roman"/>
          <w:b/>
          <w:i w:val="false"/>
          <w:color w:val="000000"/>
        </w:rPr>
        <w:t xml:space="preserve">отдельных видов сельскохозяйственной продукции и продовольствия, при осуществлении экспортных поставок которых на рынки третьих стран государствам – членам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Евразийского экономического союза целесообразно выполнять согласованные действия 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1"/>
        <w:gridCol w:w="6995"/>
        <w:gridCol w:w="1474"/>
      </w:tblGrid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  <w:bookmarkEnd w:id="9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</w:t>
            </w:r>
          </w:p>
          <w:bookmarkEnd w:id="10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субпродукты крупного рогатого скота, свиней, овец, коз, лошадей, ослов, мулов или лошаков, свежие, охлажденные или замороженные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  <w:bookmarkEnd w:id="11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субпродукты домашней птицы, указанной в товарной позиции 0105, свежие, охлажденные или замороженные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</w:t>
            </w:r>
          </w:p>
          <w:bookmarkEnd w:id="12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сливки, сгущенные или с добавлением сахара или других подслащивающих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Украина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  <w:bookmarkEnd w:id="13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и меслин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Иран,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  <w:bookmarkEnd w:id="14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Иран, Саудовская Аравия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1204 00</w:t>
            </w:r>
          </w:p>
          <w:bookmarkEnd w:id="15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льна, дробленые или недробленые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Турция</w:t>
            </w:r>
          </w:p>
        </w:tc>
      </w:tr>
      <w:tr>
        <w:trPr>
          <w:trHeight w:val="30" w:hRule="atLeast"/>
        </w:trPr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  <w:bookmarkEnd w:id="16"/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из сахара (включая белый шоколад), не содержащие какао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Монголия,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