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2d25" w14:textId="1702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справочнике международных непатентованных наименований лекарственных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10 мая 2018 года № 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справочника международных непатентованных наименований лекарственных средств.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Применять справочник международных непатентованных наименований лекарственных средств (далее – справочник) в соответствии с утвержденным настоящим Решением паспортом.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Включить справочник в состав ресурсов единой системы нормативно-справочной информации Евразийского экономического союза.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применяется с даты вступления настоящего Решения в силу;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справочника является обязательным при реализации общих процессов в рамках Евразийского экономического союза в сфере обращения лекарственных средств.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по истечении 30 календарных дней с даты его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мая 2018 г. № 71 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справочника международных непатентованных наименований лекарственных средств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1111"/>
        <w:gridCol w:w="10783"/>
      </w:tblGrid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международных непатентованных наименований лекарственных средств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МНН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ЕC 016 - 2018 (ред.1)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10 мая 2018 г. № 71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введения в действие (начала применения) справочника (классификатора)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даты вступления в силу Решения Коллегии Евразийской экономической комиссии от 10 мая 2018 г. № 71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RU, Министерство здравоохранения Российской Федерации. Уполномоченная организация: ФГБУ "Научный центр экспертизы средств для медицинского применения" Минздрава России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предназначен для идентификации входящих в состав лекарственных препаратов фармацевтических субстанций по уникальному применяемому во всем мире наименованию, являющемуся общественной собственностью, в том числе при маркировке лекарственных препаратов, формировании регистрационных досье и регистрационных удостоверений лекарственного препарата, при контроле его обращения и мониторинге безопасности его применения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Аннотация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 применения)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используется при формировании представляемых субъектами обращения лекарственных средств в государственные органы государств – членов Евразийского экономического союза документов, в том числе в электронном виде, а также для обеспечения информационного взаимодействия при реализации общих процессов в рамках Евразийского экономического союза 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наименование, генерическое наименование, лекарственное средство, фармацевтическая субстанция, справочник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 гармонизирован с международными (межгосударственными, региональными) классификаторами и (или) стандартами: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международных непатентованных наименований лекарственных средств (International Nonproprietary Names for Pharmaceutical Substances (INN)), рекомендованный Всемирной организацией здравоохранения.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гармонизации: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метод прямого использования доверенного источника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государственных справочников (классификаторов) государств – членов Евразийского экономического союза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справочник не имеет аналогов в государствах – членах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7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порядковый метод систематизации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8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ведется в электронном виде в порядке согласно приложению № 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Добавление, изменение или исключение значений справочника выполняется оператором по мере опубликования очередного перечня рекомендованных международных непатентованных наименований лекарственных средств (International Nonproprietary Names for Pharmaceutical Substances (INN)), рекомендованного Всемирной организацией здравоохранения 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9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и реквизитный состав справочника (состав полей справочника, области их значений и правила формирования) должны соответствовать описанию согласно приложению № 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0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справочника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1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установленной периодичностью опубликования списков рекомендованных международных непатентованных наименований лекарственных средств Всемирной 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2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3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справочника приводятся на информационном портале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4"/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10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паспорту справочника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непатентованных наименований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лекарственных средств </w:t>
            </w:r>
          </w:p>
        </w:tc>
      </w:tr>
    </w:tbl>
    <w:bookmarkStart w:name="z4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</w:t>
      </w:r>
      <w:r>
        <w:br/>
      </w:r>
      <w:r>
        <w:rPr>
          <w:rFonts w:ascii="Times New Roman"/>
          <w:b/>
          <w:i w:val="false"/>
          <w:color w:val="000000"/>
        </w:rPr>
        <w:t xml:space="preserve">ведения справочника международных непатентованных наименований лекарственных средств 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разработан в соответствии со следующими актами, входящими в право Евразийского экономического союза (далее – Союз):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 "О единой системе нормативно-справочной информации Евразийского экономического союза";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25 октября 2016 г. № 122 "О технологических документах, регламентирующих информационное взаимодействие при реализации средствами интегрированной информационной системы внешней и взаимной торговли общего процесса "Формирование, ведение и использование единого реестра зарегистрированных лекарственных средств Евразийского экономического союза";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3 ноября 2016 г. № 78 "О Правилах регистрации и экспертизы лекарственных средств для медицинского применения";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июня 2017 г. № 79 "О Требованиях к электронному виду заявлений и документов регистрационного досье, представляемых при осуществлении регистрации и экспертизы лекарственных препаратов для медицинского применения". </w:t>
      </w:r>
    </w:p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Область применения 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Настоящий Порядок определяет процедуры ведения справочника международных непатентованных наименований лекарственных средств (далее – справочник).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Настоящий Порядок применяется при внесении изменений в отдельные позиции справочника. </w:t>
      </w:r>
    </w:p>
    <w:bookmarkEnd w:id="40"/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Основные понятия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целей настоящего Порядка под международным непатентованным наименованием понимается рекомендуемое Всемирной организацией здравоохранения уникальное наименование активной фармацевтической субстанции, являющееся общественной собственностью.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понятия, используемые в настоящем Порядке, применяются в значениях, определенных актами Евразийской экономической комиссии в сфере обращения лекарственных средств, а также актами Евразийской экономической комиссии по вопросам создания и развития интегрированной информационной системы Союза. </w:t>
      </w:r>
    </w:p>
    <w:bookmarkEnd w:id="43"/>
    <w:bookmarkStart w:name="z5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Принципы ведения справочника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Справочник формируется на основании сведений, включенных в списки рекомендуемых Всемирной организацией здравоохранения международных непатентованных наименований.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Взаимодействие оператора справочника с администратором осуществляется в соответствии с договором между ними (далее – договор).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Ответственность оператора справочника и администратора определяется актами, входящими в право Союза, а также договором.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Сведения из справочника для опубликования на информационном портале Союза передаются на основании договора оператором справочника администратору в виде XML-документа в соответствии с описанием структуры и реквизитного состава справочника международных непатентованных наименований лекарственных средств (приложение № 2 к паспорту справочника международных непатентованных наименований лекарственных средств, утвержденному Решением Коллегии Евразийской экономической комиссии от 10 мая 2018 г. № 71).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Информирование пользователей справочника, а также уполномоченных органов (организаций) государств – членов Союза об изменениях, внесенных в справочник, осуществляется с использованием средств информационного портала Союза по факту опубликования таких изменений.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В случае отстутствия необходимой позиции в справочнике при заполнении заявления о выполнении процедур,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экспертизы лекарственных средств для медицинского применения, утвержденными Решением Совета Евразийской экономической комиссии от 3 ноября 2016 г. № 78, может быть использован справочник общепринятых, группировочных, химических наименований лекарственных средств. При отсутствии сведений в указанных справочниках заявитель должен предоставить описание необходимой новой позиции в свободной форме.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Обращение лиц, не являющихся уполномоченными органами (организациями) государств – членов Союза, напрямую к оператору справочника по вопросу включения или изменения позиций справочника не допускается. Присвоение лекарственному средству нового рекомендованного международного непатентованного наименования по инициативе заявителя осуществляется Всемирной организацией здравоохранения в соответствии с регламентом, определяемым этой организацией.</w:t>
      </w:r>
    </w:p>
    <w:bookmarkEnd w:id="51"/>
    <w:bookmarkStart w:name="z6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 Описание мероприятий, необходимых для ведения и применения справочника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С целью ведения и применения справочника выполняются следующие мероприятия: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первичное наполнение справочника;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периодическая актуализация сведений из справочника;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справочника при выполнении процедур, связанных с регистрацией лекарственных средств.</w:t>
      </w:r>
    </w:p>
    <w:bookmarkEnd w:id="56"/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Первичное наполнение справочника 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Первичное наполнение справочника выполняется 1 раз после вступления в силу Решения Коллегии Евразийской экономической комиссии от 10 мая 2018 г. № 71. 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Срок выполнения мероприятий по первичному наполнению справочника определяется условиями договора.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Оператор справочника формирует пакет документов, содержащий актуальные на момент передачи сведения, и направляет его администратору. 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Администратор подтверждает получение и успешную обработку сведений из справочника путем направления оператору справочника протокола обработки на русском языке. В случае отсутствия ошибок администратор принимает представленные сведения и обеспечивает их опубликование на информационном портале Союза не позднее 3 рабочих дней со дня получения. 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17. В случае если в протоколе обработки содержится описание ошибок, оператор справочника устраняет ошибки и повторяет процесс передачи XML-документа, содержащего сведения из справочника, администратору.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Результатом выполнения мероприятий является справочник, опубликованный на информационном портале Союза.</w:t>
      </w:r>
    </w:p>
    <w:bookmarkEnd w:id="63"/>
    <w:bookmarkStart w:name="z7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Периодическая актуализация сведений из справочника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 Актуализация сведений из справочника выполняется оператором не реже 1 раза в месяц, не позднее 5 рабочих дней с начала месяца. При отсутствии изменений в течение месяца оператор справочника уведомляет об этом администратора. 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 Оператор справочника формирует XML-документ, содержащий сведения об измененных позициях справочника,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и направляет его администратору.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В случае добавления новых позиций в XML-документ должны быть внесены сведения о новой записи с указанием даты начала ее действия и незаполненной датой окончания действия.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При внесении изменений в сведения из справочника в XML-документ включаются сведения о действующей записи из справочника с указанием даты окончания ее действия, а также новая редакция записи с указанием даты начала ее действия и незаполненной датой окончания действия.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При необходимости исключения сведений из справочника в передаваемый XML-документ включаются сведения о действующей записи справочника с указанием даты окончания ее действия.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24. Администратор подтверждает получение и успешную обработку сведений из справочника путем направления оператору справочника протокола обработки на русском языке. В случае отсутствия ошибок администратор принимает представленные сведения и обеспечивает их опубликование на информационном портале Союза не позднее 3 рабочих дней со дня получения. 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25. В случае если в протоколе обработки содержится описание ошибок, оператор справочника устраняет ошибки и повторяет процесс передачи XML-документа, содержащего сведения из справочника, администратору.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Результатом выполнения мероприятий является актуализированный справочник, опубликованный на информационном портале Союза.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паспорту справочника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непатентованных наименований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лекарственных средств </w:t>
            </w:r>
          </w:p>
        </w:tc>
      </w:tr>
    </w:tbl>
    <w:bookmarkStart w:name="z8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</w:t>
      </w:r>
      <w:r>
        <w:br/>
      </w:r>
      <w:r>
        <w:rPr>
          <w:rFonts w:ascii="Times New Roman"/>
          <w:b/>
          <w:i w:val="false"/>
          <w:color w:val="000000"/>
        </w:rPr>
        <w:t>структуры и реквизитного состава справочника международных непатентованных наименований лекарственных средств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Настоящее Описание устанавливает требования к структуре справочника международных непатентованных наименований лекарственных средств (далее – справочник), в том числе определяет реквизитный состав и структуру справочника, области значений реквизитов и правила их формирования.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справочника приведены в таблице, в которой формируются следующие поля (графы):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элемента;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элемента, определяющий правила его формирования (заполнения), или словесное описание возможных значений элемента;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"мн." – множественность реквизита (обязательность (опциональность) и количество возможных повторений реквизита).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 реквизит обязателен, должен повторяться не менее n раз и не более m раз (n &gt; 1, m &gt; n);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 реквизит опционален, может повторяться без ограничений;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0..m – реквизит опционален, может повторяться не более m раз (m &gt; 1). 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</w:t>
            </w:r>
          </w:p>
        </w:tc>
      </w:tr>
    </w:tbl>
    <w:bookmarkStart w:name="z10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 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"/>
        <w:gridCol w:w="95"/>
        <w:gridCol w:w="226"/>
        <w:gridCol w:w="2466"/>
        <w:gridCol w:w="6851"/>
        <w:gridCol w:w="1648"/>
        <w:gridCol w:w="9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  <w:bookmarkEnd w:id="89"/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1. Сведения о международном непатентованном наименовании лекарственного средства</w:t>
            </w:r>
          </w:p>
          <w:bookmarkEnd w:id="90"/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1.1. Код международного непатентованного наименования лекарственного средства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\d{6}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формируется с использованием порядкового метода кодирования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1.2. Международное непатентованное наименование лекарственного средства на русском языке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русском языке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1.3. Международное непатентованное наименование лекарственного средства на английском языке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английском языке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1.4. Международное непатентованное наименование лекарственного средства на латинском языке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формируется в виде словосочетания на латинском языке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1.5. Сведения о записи справочника (классификатора)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1.5.1. Дата начала действия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начала действия, указанной в акте органа Евразийского экономического союза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1.5.2. Сведения об акте, регламентирующем начало действия записи справочника (классификатора)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*.1. Вид акта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*.2. Номер акта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акта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1.5.3. Дата окончания действия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1.5.4. Сведения об акте, регламентирующем окончание действия записи справочника (классификатора)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правилами формирования вложенных реквизитов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*.1. Вид акта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Шаблон: \d{5}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акта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*.2. Номер акта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 акта</w:t>
            </w:r>
          </w:p>
        </w:tc>
        <w:tc>
          <w:tcPr>
            <w:tcW w:w="6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даты в соответствии с ГОСТ ИСО 8601–2001 в формате YYYY-MM-DD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