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5f27" w14:textId="9025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17 июля 2018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12 </w:t>
      </w:r>
      <w:r>
        <w:rPr>
          <w:rFonts w:ascii="Times New Roman"/>
          <w:b w:val="false"/>
          <w:i w:val="false"/>
          <w:color w:val="000000"/>
          <w:sz w:val="28"/>
        </w:rPr>
        <w:t>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при формировании статистических показателей в целях реализации цифровой повестки Евразийского экономического союза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 – членам Евразийского экономического союза с даты опубликования настоящей Рекомендации на официальном сайте Евразийского экономического союза обеспечить применение международных стандартов "Статистическая классификация видов экономической деятельности в Европейском экономическом сообществе Ред.2 (КДЕС Ред.2)" и "Международная стандартная отраслевая классификация всех видов экономической деятельности Ред.4 (МСОК Ред.4)" в части собирательных классификационных группировок видов экономической деятельности, перечень которых размещен на официальном сайте Евразийского экономического союза по адресу: http://eec.eaeunion.org/ru/act/integr_i_makroec/dep_stat/union_stat/metadata/Pages/classification.aspx.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