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1655" w14:textId="3761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собирательной классификационной группировке товаров сферы информационно-коммуникационных технологий для формирования статистических показателей в целях реализации цифровой повестки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3 декабря 2018 года № 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года) при формировании статистических показателей в целях реализации цифровой повестки Евразийского экономического союза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государствам–членам Евразийского экономического союза с даты опубликования настоящей Рекомендации на официальном сайте Евразийского экономического союза обеспечить применение Руководства ОЭСР по измерению информационного общества (2011) в части собирательной классификационной группировки товаров сферы информационно-коммуникационных технологий, перечень которых размещен на официальном сайте Евразийского экономического союза по адресу: http://eec.eaeunion.org/ru/act/integr_i_makroec/dep_stat/info/Documents/groupings_2.pdf.  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