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670e" w14:textId="24a67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технических регламентов Евразийского экономического союза (технических регламентов Таможенного союза)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апреля 2019 года № 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технических регламентов Евразийского экономического союза (технических регламентов Таможенного союза) (далее – перечень).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Включить перечень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перечня является обязательным при реализации общих процессов в рамках Евразийского экономического союза в сфере технического регулирования.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2019 г. № 52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технических регламентов Евразийского экономического союза (технических регламентов Таможенного союза)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Детализированные сведения из перечня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1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Таблица 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Детализированные сведения из перечня технических регламентов Евразийского экономического союза (технических регламентов Таможенного союза) 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технического регламента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регламента</w:t>
            </w:r>
          </w:p>
          <w:bookmarkEnd w:id="1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оценки соответствия, установленной техническим регламентом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схемы оценки соответствия, установленной техническим регламентом</w:t>
            </w:r>
          </w:p>
          <w:bookmarkEnd w:id="11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001/2011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железнодорожного подвижного состава"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002/2011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высокоскоростного железнодорожного транспорта"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003/2011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инфраструктуры железнодорожного транспорта"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004/2011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низковольтного оборудования"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005/2011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упаковки"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006/2011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пиротехнических изделий"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007/2011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продукции, предназначенной для детей и подростков"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008/2011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игрушек"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009/2011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парфюмерно-косметической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010/2011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машин и оборудования"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011/2011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"Безопасность лифтов"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012/2011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оборудования для работы во взрывоопасных средах"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013/2011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требованиях к автомобильному и авиационному бензину, дизельному и судовому топливу, топливу для реактивных двигателей и мазуту"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014/2011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"Безопасность автомобильных дорог"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015/2011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зерна"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016/2011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безопасности аппаратов, работающих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газообразном топливе"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017/2011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продукции легкой промышленности"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018/2011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колесных транспортных средств"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019/2011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средств индивидуальной защиты"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020/2011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"Электромагнитная совместимость технических средств"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021/2011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пищевой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022/2011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"Пищевая продукция в части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ее маркировки"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023/2011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"Технический регламент на соковую продукцию из фруктов и овощей"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024/2011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"Технический регламент на масложировую продукцию"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025/2012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мебельной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026/2012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маломерных судов"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027/2012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отдельных видов специализированной пищевой продукции,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диетического лечебного и диетического профилактического питания"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028/2012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безопасности взрывчатых веществ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на их основе"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029/2012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безопасности пищевых добавок, ароматизаторов и технологических вспомогательных средств"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030/2012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требованиях к смазочным материалам, маслам и специальным жидкостям"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031/2012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безопасности сельскохозяйственных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лесохозяйственных тракторов и прицепов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032/2013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оборудования, работающего под избыточным давлением"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033/2013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молока и молочной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034/2013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мяса и мясной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ТС 035/2014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"Технический регламент на табачную продукцию"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036/2016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"Требования к сжиженным углеводородным газам для использования их в качестве топлива"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037/2016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 ограничении применения опасных веществ в изделиях электротехники и радиоэлектроники"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038/2016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аттракционов"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039/2016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требованиях к минеральным удобрениям"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040/2016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рыбы и рыбной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041/2017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химической продукции"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042/2017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оборудования для детских игровых площадок"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043/2017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требованиях к средствам обеспечения пожарной безопасности и пожаротушения"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044/2017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упакованной питьевой воды, включая природную минеральную воду"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045/2017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безопасности нефти, подготовленной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транспортировке и (или) использованию"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046/2018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безопасности газа горючего природного, подготовленного к транспортированию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использованию"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 ЕАЭС 047/2018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безопасности алкогольной продукции"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Код формы оценки соответствия, установленной техническим регламентом, применяется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таблицей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таблицу 2 предусмотрены изменения решением Коллегии Евразийской экономической комиссии от 15.08.2023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Детализированные сведения из перечня технических регламентов Евразийского экономического союза (технических регламентов Таможенного союза) в части, касающейся форм оценки соответствия требованиям технических регламентов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формы оценки соответствия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формы оценки соответствия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уведомительная государственная регистрация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разрешительная государственная регистрация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контроль (надзор)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сертификационные испытания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испытания с оформлением паспорта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соответствия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декларирование соответствия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экспертиза конструкции транспортного средства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ветеринарно-санитарная экспертиза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состояния (техническое освидетельствование)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одобрение типа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осмотр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II. Паспорт перечня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технических регламентов Евразийского экономического союза (технических регламентов Таможенного союза)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1022-2019 (ред. 1)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Евразийской экономической комиссии от 20 г. 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введения в действие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(начала применения)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Решения Коллегии Евразийской экономической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г. №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предназначен для систематизации и кодирования технических регламентов Евразийского экономического союза (технических регламентов Таможенного союза)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регламент, регламент, оценка соответствия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международных (межгосударственных, региональных) аналогов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порядковый метод систематизации, хронологический принцип систематизации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– централизованная методика ведения справочника. 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из справочника в ресурсах единой системы нормативно-справочной информации Евразийского экономического союза.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случае исключения значения запись справочника отмечается как не действующая с даты исключения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структуре перечня (состав полей перечня, области их значений и правила формирования) приведена в разделе III настоящего перечня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принятия (изменения) технических регламентов Евразийского экономического союза (Таможенного союза), но не реже 1 раза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перечня приведены в разделе I настоящего перечня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III. Описание структуры перечня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раздел определяет структуру и реквизитный состав перечня, в том числе области значений реквизитов и правила их формирования.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Структура и реквизитный состав перечня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>, в которой формируются следующие поля (графы):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 и определяющий правила его формирования (заполнения), или словесное описание возможных значений элемента;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"мн."–множественность реквизита (обязательность (опциональность) и количество возможных повторений реквизита).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указания множественности реквизитов передаваемых данных используются следующие обозначения: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реквизит обязателен, повторения не допускаются;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– реквизит обязателен, должен повторяться n раз (n &gt; 1);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 – реквизит обязателен, может повторяться без ограничений;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 – реквизит обязателен, должен повторяться не менее n раз (n &gt; 1);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 – реквизит обязателен, должен повторяться не менее n раз и не более m раз (n &gt; 1, m &gt; 1);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 – реквизит опционален, повторения не допускаются;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 – реквизит опционален, может повторяться без ограничений;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 – реквизит опционален, может повторяться не более m раз (m &gt; 1).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и реквизитный состав перечня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Сведения о техническом регламенте Евразийского экономического союза (техническом регламенте Таможенного союза)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технического регламента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d{3}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технического регламента формируется с использованием порядкового метода кодирования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Обозначение технического регламента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ТР (ТС|ЕАЭС) \d{3}/\d{4}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обозначение должно соответствовать регистрационному номеру технического регламента, принятого соответствующим актом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 Наименование технического регламента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формируется в виде словосочетания на русском языке и соответствует наименованию технического регламента, принятого актом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 Сведения о форме оценки соответствия, установленной техническим регламентом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 Код формы оценки соответствия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[А-Я]{1-3}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в соответствии с таблицей 2 настоящего перечня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 Сведения о схеме оценки соответствия, установленной техническим регламентом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1.4.2.1. Код схемы оценки соответствия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[1-9][а-я][*]?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схемы оценки соответствия содержит кодовое обозначение схемы оценки соответствия, установленной техническим регламентом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 Сведения о записи справочника (классификатора)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 Дата начала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 Сведения об акте, регламентирующем начало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1.5.2.1. Вид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1.5.2.2. Номер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номеру акта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1.5.2.3. Дата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YYYY-MM-DD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принятия акта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 Дата окончания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с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ИСО 8601-2001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YYYY-MM-DD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окончания действия, указанной в акте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 Сведения об акте, регламентирующем окончание действия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1.5.4.1. Вид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1.5.4.2. Номер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номеру акта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1.5.4.3. Дата акта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ГОСТ ИСО 8601-2001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формате YYYY-MM-DD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принятия акта органа Евразийского экономического союза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